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59" w:type="dxa"/>
        <w:tblBorders>
          <w:top w:val="single" w:sz="18" w:space="0" w:color="008000"/>
          <w:left w:val="single" w:sz="18" w:space="0" w:color="008000"/>
          <w:bottom w:val="single" w:sz="18" w:space="0" w:color="008000"/>
          <w:right w:val="single" w:sz="18" w:space="0" w:color="008000"/>
          <w:insideH w:val="single" w:sz="18" w:space="0" w:color="008000"/>
          <w:insideV w:val="single" w:sz="18" w:space="0" w:color="008000"/>
        </w:tblBorders>
        <w:tblCellMar>
          <w:left w:w="70" w:type="dxa"/>
          <w:right w:w="70" w:type="dxa"/>
        </w:tblCellMar>
        <w:tblLook w:val="0000" w:firstRow="0" w:lastRow="0" w:firstColumn="0" w:lastColumn="0" w:noHBand="0" w:noVBand="0"/>
      </w:tblPr>
      <w:tblGrid>
        <w:gridCol w:w="1580"/>
        <w:gridCol w:w="3334"/>
        <w:gridCol w:w="2275"/>
        <w:gridCol w:w="1724"/>
        <w:gridCol w:w="1083"/>
        <w:gridCol w:w="265"/>
      </w:tblGrid>
      <w:tr w:rsidR="00D523C1" w:rsidRPr="007F4A8C" w14:paraId="449ADA1D" w14:textId="77777777" w:rsidTr="00984EA5">
        <w:trPr>
          <w:cantSplit/>
          <w:trHeight w:val="513"/>
        </w:trPr>
        <w:tc>
          <w:tcPr>
            <w:tcW w:w="4914" w:type="dxa"/>
            <w:gridSpan w:val="2"/>
            <w:vMerge w:val="restart"/>
          </w:tcPr>
          <w:p w14:paraId="25F01535" w14:textId="7FAA7316" w:rsidR="00D523C1" w:rsidRPr="007F4A8C" w:rsidRDefault="00D523C1">
            <w:pPr>
              <w:spacing w:before="60"/>
              <w:jc w:val="center"/>
              <w:rPr>
                <w:rFonts w:asciiTheme="minorHAnsi" w:hAnsiTheme="minorHAnsi"/>
              </w:rPr>
            </w:pPr>
            <w:r>
              <w:rPr>
                <w:rFonts w:asciiTheme="minorHAnsi" w:hAnsiTheme="minorHAnsi"/>
                <w:noProof/>
              </w:rPr>
              <w:drawing>
                <wp:anchor distT="0" distB="0" distL="114300" distR="114300" simplePos="0" relativeHeight="251661312" behindDoc="1" locked="0" layoutInCell="1" allowOverlap="1" wp14:anchorId="6064C385" wp14:editId="4B086B1F">
                  <wp:simplePos x="0" y="0"/>
                  <wp:positionH relativeFrom="column">
                    <wp:posOffset>1563157</wp:posOffset>
                  </wp:positionH>
                  <wp:positionV relativeFrom="paragraph">
                    <wp:posOffset>132715</wp:posOffset>
                  </wp:positionV>
                  <wp:extent cx="1314450" cy="457347"/>
                  <wp:effectExtent l="0" t="0" r="0" b="0"/>
                  <wp:wrapNone/>
                  <wp:docPr id="49" name="Bild 49" descr="U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UM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14450" cy="457347"/>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heme="minorHAnsi" w:hAnsiTheme="minorHAnsi"/>
                <w:noProof/>
                <w:sz w:val="28"/>
              </w:rPr>
              <w:drawing>
                <wp:anchor distT="0" distB="0" distL="114300" distR="114300" simplePos="0" relativeHeight="251662336" behindDoc="1" locked="0" layoutInCell="1" allowOverlap="1" wp14:anchorId="7430216E" wp14:editId="154799EC">
                  <wp:simplePos x="0" y="0"/>
                  <wp:positionH relativeFrom="column">
                    <wp:posOffset>239395</wp:posOffset>
                  </wp:positionH>
                  <wp:positionV relativeFrom="paragraph">
                    <wp:posOffset>38100</wp:posOffset>
                  </wp:positionV>
                  <wp:extent cx="809625" cy="649387"/>
                  <wp:effectExtent l="0" t="0" r="0" b="0"/>
                  <wp:wrapNone/>
                  <wp:docPr id="48" name="Bild 48" descr="Logo Uni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Logo Uni_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16565" cy="65495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C739AC4" w14:textId="4804EAA4" w:rsidR="00D523C1" w:rsidRPr="007F4A8C" w:rsidRDefault="00D523C1" w:rsidP="00D75353">
            <w:pPr>
              <w:spacing w:before="60"/>
              <w:rPr>
                <w:rFonts w:asciiTheme="minorHAnsi" w:hAnsiTheme="minorHAnsi"/>
              </w:rPr>
            </w:pPr>
          </w:p>
        </w:tc>
        <w:tc>
          <w:tcPr>
            <w:tcW w:w="3999" w:type="dxa"/>
            <w:gridSpan w:val="2"/>
            <w:vMerge w:val="restart"/>
            <w:vAlign w:val="center"/>
          </w:tcPr>
          <w:p w14:paraId="5E940D3E" w14:textId="292F8C44" w:rsidR="00D523C1" w:rsidRPr="007F4A8C" w:rsidRDefault="00D523C1" w:rsidP="00D523C1">
            <w:pPr>
              <w:spacing w:before="60"/>
              <w:jc w:val="center"/>
              <w:rPr>
                <w:rFonts w:asciiTheme="minorHAnsi" w:hAnsiTheme="minorHAnsi"/>
                <w:b/>
                <w:sz w:val="28"/>
              </w:rPr>
            </w:pPr>
            <w:r w:rsidRPr="007F4A8C">
              <w:rPr>
                <w:rFonts w:asciiTheme="minorHAnsi" w:hAnsiTheme="minorHAnsi"/>
                <w:b/>
                <w:sz w:val="28"/>
              </w:rPr>
              <w:t>Betriebsanweisung gem.</w:t>
            </w:r>
          </w:p>
          <w:p w14:paraId="70CCE9A6" w14:textId="7F6D8FB8" w:rsidR="00D523C1" w:rsidRPr="007F4A8C" w:rsidRDefault="00D523C1" w:rsidP="00D523C1">
            <w:pPr>
              <w:spacing w:before="60"/>
              <w:jc w:val="center"/>
              <w:rPr>
                <w:rFonts w:asciiTheme="minorHAnsi" w:hAnsiTheme="minorHAnsi"/>
                <w:b/>
                <w:sz w:val="28"/>
              </w:rPr>
            </w:pPr>
            <w:r w:rsidRPr="007F4A8C">
              <w:rPr>
                <w:rFonts w:asciiTheme="minorHAnsi" w:hAnsiTheme="minorHAnsi"/>
                <w:b/>
                <w:sz w:val="28"/>
              </w:rPr>
              <w:t>§1</w:t>
            </w:r>
            <w:r>
              <w:rPr>
                <w:rFonts w:asciiTheme="minorHAnsi" w:hAnsiTheme="minorHAnsi"/>
                <w:b/>
                <w:sz w:val="28"/>
              </w:rPr>
              <w:t>4</w:t>
            </w:r>
            <w:r w:rsidRPr="007F4A8C">
              <w:rPr>
                <w:rFonts w:asciiTheme="minorHAnsi" w:hAnsiTheme="minorHAnsi"/>
                <w:b/>
                <w:sz w:val="28"/>
              </w:rPr>
              <w:t xml:space="preserve"> BioStoffV</w:t>
            </w:r>
          </w:p>
        </w:tc>
        <w:tc>
          <w:tcPr>
            <w:tcW w:w="0" w:type="auto"/>
            <w:gridSpan w:val="2"/>
          </w:tcPr>
          <w:p w14:paraId="002C7540" w14:textId="2024E173" w:rsidR="00D523C1" w:rsidRPr="007F4A8C" w:rsidRDefault="00D523C1" w:rsidP="00D523C1">
            <w:pPr>
              <w:spacing w:before="40"/>
              <w:rPr>
                <w:rFonts w:asciiTheme="minorHAnsi" w:hAnsiTheme="minorHAnsi"/>
              </w:rPr>
            </w:pPr>
            <w:r w:rsidRPr="007F4A8C">
              <w:rPr>
                <w:rFonts w:asciiTheme="minorHAnsi" w:hAnsiTheme="minorHAnsi"/>
              </w:rPr>
              <w:t>Datum:</w:t>
            </w:r>
            <w:r>
              <w:rPr>
                <w:rFonts w:asciiTheme="minorHAnsi" w:hAnsiTheme="minorHAnsi"/>
              </w:rPr>
              <w:t xml:space="preserve"> </w:t>
            </w:r>
          </w:p>
        </w:tc>
      </w:tr>
      <w:tr w:rsidR="00D523C1" w:rsidRPr="007F4A8C" w14:paraId="7C4BB1E9" w14:textId="77777777" w:rsidTr="00984EA5">
        <w:trPr>
          <w:cantSplit/>
          <w:trHeight w:val="463"/>
        </w:trPr>
        <w:tc>
          <w:tcPr>
            <w:tcW w:w="4914" w:type="dxa"/>
            <w:gridSpan w:val="2"/>
            <w:vMerge/>
          </w:tcPr>
          <w:p w14:paraId="525C4D4E" w14:textId="77777777" w:rsidR="00D523C1" w:rsidRPr="007F4A8C" w:rsidRDefault="00D523C1">
            <w:pPr>
              <w:rPr>
                <w:rFonts w:asciiTheme="minorHAnsi" w:hAnsiTheme="minorHAnsi"/>
              </w:rPr>
            </w:pPr>
          </w:p>
        </w:tc>
        <w:tc>
          <w:tcPr>
            <w:tcW w:w="3999" w:type="dxa"/>
            <w:gridSpan w:val="2"/>
            <w:vMerge/>
          </w:tcPr>
          <w:p w14:paraId="3A0E9456" w14:textId="77777777" w:rsidR="00D523C1" w:rsidRPr="007F4A8C" w:rsidRDefault="00D523C1">
            <w:pPr>
              <w:rPr>
                <w:rFonts w:asciiTheme="minorHAnsi" w:hAnsiTheme="minorHAnsi"/>
              </w:rPr>
            </w:pPr>
          </w:p>
        </w:tc>
        <w:tc>
          <w:tcPr>
            <w:tcW w:w="0" w:type="auto"/>
            <w:gridSpan w:val="2"/>
          </w:tcPr>
          <w:p w14:paraId="5C5D6967" w14:textId="77777777" w:rsidR="00D523C1" w:rsidRPr="007F4A8C" w:rsidRDefault="00D523C1">
            <w:pPr>
              <w:spacing w:before="40"/>
              <w:rPr>
                <w:rFonts w:asciiTheme="minorHAnsi" w:hAnsiTheme="minorHAnsi"/>
              </w:rPr>
            </w:pPr>
            <w:r w:rsidRPr="007F4A8C">
              <w:rPr>
                <w:rFonts w:asciiTheme="minorHAnsi" w:hAnsiTheme="minorHAnsi"/>
              </w:rPr>
              <w:t>Dokument-Nr.:</w:t>
            </w:r>
          </w:p>
          <w:p w14:paraId="06A17D2C" w14:textId="77777777" w:rsidR="00D523C1" w:rsidRPr="007F4A8C" w:rsidRDefault="00D523C1">
            <w:pPr>
              <w:spacing w:before="40"/>
              <w:rPr>
                <w:rFonts w:asciiTheme="minorHAnsi" w:hAnsiTheme="minorHAnsi"/>
                <w:sz w:val="16"/>
              </w:rPr>
            </w:pPr>
          </w:p>
        </w:tc>
      </w:tr>
      <w:tr w:rsidR="00D523C1" w:rsidRPr="007F4A8C" w14:paraId="76DE3551" w14:textId="77777777" w:rsidTr="00984EA5">
        <w:trPr>
          <w:cantSplit/>
          <w:trHeight w:val="160"/>
        </w:trPr>
        <w:tc>
          <w:tcPr>
            <w:tcW w:w="1580" w:type="dxa"/>
          </w:tcPr>
          <w:p w14:paraId="7EF528EF" w14:textId="1532D6A9" w:rsidR="00D523C1" w:rsidRPr="007F4A8C" w:rsidRDefault="00D523C1">
            <w:pPr>
              <w:spacing w:before="60"/>
              <w:rPr>
                <w:rFonts w:asciiTheme="minorHAnsi" w:hAnsiTheme="minorHAnsi"/>
                <w:sz w:val="22"/>
                <w:szCs w:val="22"/>
              </w:rPr>
            </w:pPr>
            <w:r>
              <w:rPr>
                <w:rFonts w:asciiTheme="minorHAnsi" w:hAnsiTheme="minorHAnsi"/>
                <w:sz w:val="22"/>
                <w:szCs w:val="22"/>
              </w:rPr>
              <w:t>Arbeitsbereich</w:t>
            </w:r>
          </w:p>
        </w:tc>
        <w:tc>
          <w:tcPr>
            <w:tcW w:w="8681" w:type="dxa"/>
            <w:gridSpan w:val="5"/>
          </w:tcPr>
          <w:p w14:paraId="0824625D" w14:textId="2B7EE8E6" w:rsidR="00D523C1" w:rsidRPr="007F4A8C" w:rsidRDefault="00D523C1" w:rsidP="003E262E">
            <w:pPr>
              <w:spacing w:before="60"/>
              <w:rPr>
                <w:rFonts w:asciiTheme="minorHAnsi" w:hAnsiTheme="minorHAnsi"/>
              </w:rPr>
            </w:pPr>
          </w:p>
        </w:tc>
      </w:tr>
      <w:tr w:rsidR="00D523C1" w:rsidRPr="007F4A8C" w14:paraId="4A4A2BF3" w14:textId="77777777" w:rsidTr="00984EA5">
        <w:trPr>
          <w:cantSplit/>
          <w:trHeight w:val="160"/>
        </w:trPr>
        <w:tc>
          <w:tcPr>
            <w:tcW w:w="1580" w:type="dxa"/>
          </w:tcPr>
          <w:p w14:paraId="45B052B8" w14:textId="2B943148" w:rsidR="00D523C1" w:rsidRPr="007F4A8C" w:rsidRDefault="00D523C1">
            <w:pPr>
              <w:spacing w:before="60"/>
              <w:rPr>
                <w:rFonts w:asciiTheme="minorHAnsi" w:hAnsiTheme="minorHAnsi"/>
                <w:sz w:val="22"/>
                <w:szCs w:val="22"/>
              </w:rPr>
            </w:pPr>
            <w:r>
              <w:rPr>
                <w:rFonts w:asciiTheme="minorHAnsi" w:hAnsiTheme="minorHAnsi"/>
                <w:sz w:val="22"/>
                <w:szCs w:val="22"/>
              </w:rPr>
              <w:t>Tätigkeit:</w:t>
            </w:r>
          </w:p>
        </w:tc>
        <w:tc>
          <w:tcPr>
            <w:tcW w:w="8681" w:type="dxa"/>
            <w:gridSpan w:val="5"/>
          </w:tcPr>
          <w:p w14:paraId="69B11A48" w14:textId="5801154A" w:rsidR="00D523C1" w:rsidRPr="007F4A8C" w:rsidRDefault="00D523C1" w:rsidP="003E262E">
            <w:pPr>
              <w:spacing w:before="60"/>
              <w:rPr>
                <w:rFonts w:asciiTheme="minorHAnsi" w:hAnsiTheme="minorHAnsi"/>
              </w:rPr>
            </w:pPr>
          </w:p>
        </w:tc>
      </w:tr>
      <w:tr w:rsidR="00A917C7" w:rsidRPr="007F4A8C" w14:paraId="7715470D" w14:textId="77777777" w:rsidTr="00653915">
        <w:trPr>
          <w:trHeight w:val="329"/>
        </w:trPr>
        <w:tc>
          <w:tcPr>
            <w:tcW w:w="0" w:type="auto"/>
            <w:gridSpan w:val="6"/>
            <w:shd w:val="clear" w:color="auto" w:fill="008000"/>
          </w:tcPr>
          <w:p w14:paraId="1A84E36B" w14:textId="77777777" w:rsidR="00A917C7" w:rsidRPr="00A917C7" w:rsidRDefault="00A917C7">
            <w:pPr>
              <w:pStyle w:val="berschrift2"/>
              <w:rPr>
                <w:rFonts w:asciiTheme="minorHAnsi" w:hAnsiTheme="minorHAnsi"/>
                <w:b/>
                <w:color w:val="FFFFFF" w:themeColor="background1"/>
              </w:rPr>
            </w:pPr>
            <w:r>
              <w:rPr>
                <w:rFonts w:asciiTheme="minorHAnsi" w:hAnsiTheme="minorHAnsi"/>
                <w:b/>
                <w:color w:val="FFFFFF" w:themeColor="background1"/>
              </w:rPr>
              <w:t>BIOLOGISCHER ARBEITSSTOFF</w:t>
            </w:r>
          </w:p>
        </w:tc>
      </w:tr>
      <w:tr w:rsidR="00A917C7" w:rsidRPr="007F4A8C" w14:paraId="1B79098A" w14:textId="77777777" w:rsidTr="00653915">
        <w:trPr>
          <w:trHeight w:val="505"/>
        </w:trPr>
        <w:tc>
          <w:tcPr>
            <w:tcW w:w="0" w:type="auto"/>
            <w:gridSpan w:val="6"/>
            <w:shd w:val="clear" w:color="auto" w:fill="auto"/>
          </w:tcPr>
          <w:p w14:paraId="05CEE5D1" w14:textId="77777777" w:rsidR="00D523C1" w:rsidRPr="00D523C1" w:rsidRDefault="001E744A" w:rsidP="00567B23">
            <w:pPr>
              <w:pStyle w:val="berschrift2"/>
              <w:rPr>
                <w:rFonts w:asciiTheme="minorHAnsi" w:hAnsiTheme="minorHAnsi"/>
                <w:b/>
                <w:lang w:val="en-US"/>
              </w:rPr>
            </w:pPr>
            <w:r w:rsidRPr="00D523C1">
              <w:rPr>
                <w:rFonts w:asciiTheme="minorHAnsi" w:hAnsiTheme="minorHAnsi"/>
                <w:b/>
                <w:lang w:val="en-US"/>
              </w:rPr>
              <w:t xml:space="preserve">Humane </w:t>
            </w:r>
            <w:proofErr w:type="spellStart"/>
            <w:r w:rsidRPr="00D523C1">
              <w:rPr>
                <w:rFonts w:asciiTheme="minorHAnsi" w:hAnsiTheme="minorHAnsi"/>
                <w:b/>
                <w:lang w:val="en-US"/>
              </w:rPr>
              <w:t>Probe</w:t>
            </w:r>
            <w:r w:rsidR="003E262E" w:rsidRPr="00D523C1">
              <w:rPr>
                <w:rFonts w:asciiTheme="minorHAnsi" w:hAnsiTheme="minorHAnsi"/>
                <w:b/>
                <w:lang w:val="en-US"/>
              </w:rPr>
              <w:t>n</w:t>
            </w:r>
            <w:proofErr w:type="spellEnd"/>
            <w:r w:rsidR="003E262E" w:rsidRPr="00D523C1">
              <w:rPr>
                <w:rFonts w:asciiTheme="minorHAnsi" w:hAnsiTheme="minorHAnsi"/>
                <w:b/>
                <w:lang w:val="en-US"/>
              </w:rPr>
              <w:t xml:space="preserve"> Covid-19</w:t>
            </w:r>
          </w:p>
          <w:p w14:paraId="5524259F" w14:textId="05DCE1CB" w:rsidR="00567B23" w:rsidRPr="00D523C1" w:rsidRDefault="00D523C1" w:rsidP="00567B23">
            <w:pPr>
              <w:pStyle w:val="berschrift2"/>
              <w:rPr>
                <w:lang w:val="en-US"/>
              </w:rPr>
            </w:pPr>
            <w:r w:rsidRPr="00D523C1">
              <w:rPr>
                <w:rFonts w:asciiTheme="minorHAnsi" w:hAnsiTheme="minorHAnsi"/>
                <w:b/>
                <w:lang w:val="en-US"/>
              </w:rPr>
              <w:t>(SARS-CoV-2)</w:t>
            </w:r>
          </w:p>
          <w:p w14:paraId="53205C12" w14:textId="41E9BCF6" w:rsidR="00B92BAD" w:rsidRPr="00B92BAD" w:rsidRDefault="00D523C1" w:rsidP="00C76084">
            <w:pPr>
              <w:pStyle w:val="berschrift2"/>
            </w:pPr>
            <w:r>
              <w:rPr>
                <w:rFonts w:asciiTheme="minorHAnsi" w:hAnsiTheme="minorHAnsi"/>
                <w:spacing w:val="0"/>
                <w:sz w:val="20"/>
              </w:rPr>
              <w:t xml:space="preserve">z.B. </w:t>
            </w:r>
            <w:r w:rsidRPr="00567B23">
              <w:rPr>
                <w:rFonts w:asciiTheme="minorHAnsi" w:hAnsiTheme="minorHAnsi"/>
                <w:spacing w:val="0"/>
                <w:sz w:val="20"/>
              </w:rPr>
              <w:t xml:space="preserve">Nasopharynx-Abstrich oder –Spülung, </w:t>
            </w:r>
            <w:proofErr w:type="spellStart"/>
            <w:r w:rsidRPr="00567B23">
              <w:rPr>
                <w:rFonts w:asciiTheme="minorHAnsi" w:hAnsiTheme="minorHAnsi"/>
                <w:spacing w:val="0"/>
                <w:sz w:val="20"/>
              </w:rPr>
              <w:t>Oropharynx</w:t>
            </w:r>
            <w:proofErr w:type="spellEnd"/>
            <w:r w:rsidRPr="00567B23">
              <w:rPr>
                <w:rFonts w:asciiTheme="minorHAnsi" w:hAnsiTheme="minorHAnsi"/>
                <w:spacing w:val="0"/>
                <w:sz w:val="20"/>
              </w:rPr>
              <w:t>-Abstrich</w:t>
            </w:r>
            <w:r>
              <w:rPr>
                <w:rFonts w:asciiTheme="minorHAnsi" w:hAnsiTheme="minorHAnsi"/>
                <w:spacing w:val="0"/>
                <w:sz w:val="20"/>
              </w:rPr>
              <w:t xml:space="preserve">, </w:t>
            </w:r>
            <w:proofErr w:type="spellStart"/>
            <w:r w:rsidRPr="00567B23">
              <w:rPr>
                <w:rFonts w:asciiTheme="minorHAnsi" w:hAnsiTheme="minorHAnsi"/>
                <w:spacing w:val="0"/>
                <w:sz w:val="20"/>
              </w:rPr>
              <w:t>Bronchoalveoläre</w:t>
            </w:r>
            <w:proofErr w:type="spellEnd"/>
            <w:r w:rsidRPr="00567B23">
              <w:rPr>
                <w:rFonts w:asciiTheme="minorHAnsi" w:hAnsiTheme="minorHAnsi"/>
                <w:spacing w:val="0"/>
                <w:sz w:val="20"/>
              </w:rPr>
              <w:t xml:space="preserve"> </w:t>
            </w:r>
            <w:proofErr w:type="spellStart"/>
            <w:r w:rsidRPr="00567B23">
              <w:rPr>
                <w:rFonts w:asciiTheme="minorHAnsi" w:hAnsiTheme="minorHAnsi"/>
                <w:spacing w:val="0"/>
                <w:sz w:val="20"/>
              </w:rPr>
              <w:t>Lavage</w:t>
            </w:r>
            <w:proofErr w:type="spellEnd"/>
            <w:r w:rsidRPr="00567B23">
              <w:rPr>
                <w:rFonts w:asciiTheme="minorHAnsi" w:hAnsiTheme="minorHAnsi"/>
                <w:spacing w:val="0"/>
                <w:sz w:val="20"/>
              </w:rPr>
              <w:t xml:space="preserve"> (BAL), Sputum, Trachealsekret</w:t>
            </w:r>
          </w:p>
        </w:tc>
      </w:tr>
      <w:tr w:rsidR="00CF717D" w:rsidRPr="007F4A8C" w14:paraId="118AE700" w14:textId="77777777" w:rsidTr="00653915">
        <w:trPr>
          <w:trHeight w:val="329"/>
        </w:trPr>
        <w:tc>
          <w:tcPr>
            <w:tcW w:w="0" w:type="auto"/>
            <w:gridSpan w:val="6"/>
            <w:shd w:val="clear" w:color="auto" w:fill="008000"/>
          </w:tcPr>
          <w:p w14:paraId="0D6FB54C" w14:textId="77777777" w:rsidR="00CF717D" w:rsidRPr="007F4A8C" w:rsidRDefault="00CF717D">
            <w:pPr>
              <w:pStyle w:val="berschrift2"/>
              <w:rPr>
                <w:rFonts w:asciiTheme="minorHAnsi" w:hAnsiTheme="minorHAnsi"/>
                <w:b/>
                <w:color w:val="FFFFFF" w:themeColor="background1"/>
              </w:rPr>
            </w:pPr>
            <w:r w:rsidRPr="007F4A8C">
              <w:rPr>
                <w:rFonts w:asciiTheme="minorHAnsi" w:hAnsiTheme="minorHAnsi"/>
                <w:b/>
                <w:color w:val="FFFFFF" w:themeColor="background1"/>
              </w:rPr>
              <w:t>GEFAHREN FÜR MENSCH UND UMWELT</w:t>
            </w:r>
          </w:p>
        </w:tc>
      </w:tr>
      <w:tr w:rsidR="00E54AEC" w:rsidRPr="007F4A8C" w14:paraId="5D2CB365" w14:textId="77777777" w:rsidTr="00984EA5">
        <w:trPr>
          <w:cantSplit/>
          <w:trHeight w:val="329"/>
        </w:trPr>
        <w:tc>
          <w:tcPr>
            <w:tcW w:w="1580" w:type="dxa"/>
          </w:tcPr>
          <w:p w14:paraId="5928FC61" w14:textId="66862268" w:rsidR="007F4A8C" w:rsidRPr="007F4A8C" w:rsidRDefault="008B2861" w:rsidP="00B92BAD">
            <w:pPr>
              <w:jc w:val="center"/>
              <w:rPr>
                <w:rFonts w:asciiTheme="minorHAnsi" w:hAnsiTheme="minorHAnsi"/>
                <w:sz w:val="22"/>
              </w:rPr>
            </w:pPr>
            <w:r>
              <w:rPr>
                <w:rFonts w:asciiTheme="minorHAnsi" w:hAnsiTheme="minorHAnsi"/>
                <w:noProof/>
                <w:sz w:val="22"/>
              </w:rPr>
              <w:drawing>
                <wp:anchor distT="0" distB="0" distL="114300" distR="114300" simplePos="0" relativeHeight="251658240" behindDoc="1" locked="0" layoutInCell="1" allowOverlap="1" wp14:anchorId="1351D3EF" wp14:editId="6042DCD8">
                  <wp:simplePos x="0" y="0"/>
                  <wp:positionH relativeFrom="column">
                    <wp:posOffset>132715</wp:posOffset>
                  </wp:positionH>
                  <wp:positionV relativeFrom="paragraph">
                    <wp:posOffset>15875</wp:posOffset>
                  </wp:positionV>
                  <wp:extent cx="608400" cy="522000"/>
                  <wp:effectExtent l="0" t="0" r="127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8400" cy="522000"/>
                          </a:xfrm>
                          <a:prstGeom prst="rect">
                            <a:avLst/>
                          </a:prstGeom>
                          <a:noFill/>
                        </pic:spPr>
                      </pic:pic>
                    </a:graphicData>
                  </a:graphic>
                  <wp14:sizeRelH relativeFrom="margin">
                    <wp14:pctWidth>0</wp14:pctWidth>
                  </wp14:sizeRelH>
                  <wp14:sizeRelV relativeFrom="margin">
                    <wp14:pctHeight>0</wp14:pctHeight>
                  </wp14:sizeRelV>
                </wp:anchor>
              </w:drawing>
            </w:r>
          </w:p>
        </w:tc>
        <w:tc>
          <w:tcPr>
            <w:tcW w:w="8681" w:type="dxa"/>
            <w:gridSpan w:val="5"/>
            <w:vAlign w:val="center"/>
          </w:tcPr>
          <w:p w14:paraId="68A85086" w14:textId="70CBF84F" w:rsidR="00567B23" w:rsidRPr="00E54AEC" w:rsidRDefault="00D523C1" w:rsidP="00E54AEC">
            <w:pPr>
              <w:pStyle w:val="Listenabsatz"/>
              <w:numPr>
                <w:ilvl w:val="0"/>
                <w:numId w:val="14"/>
              </w:numPr>
              <w:spacing w:before="60"/>
              <w:rPr>
                <w:rFonts w:asciiTheme="minorHAnsi" w:hAnsiTheme="minorHAnsi"/>
                <w:sz w:val="22"/>
                <w:szCs w:val="22"/>
              </w:rPr>
            </w:pPr>
            <w:r>
              <w:rPr>
                <w:rFonts w:asciiTheme="minorHAnsi" w:hAnsiTheme="minorHAnsi"/>
                <w:sz w:val="22"/>
                <w:szCs w:val="22"/>
              </w:rPr>
              <w:t>SARS-CoV-2 ist ein v</w:t>
            </w:r>
            <w:r w:rsidR="00567B23" w:rsidRPr="00E54AEC">
              <w:rPr>
                <w:rFonts w:asciiTheme="minorHAnsi" w:hAnsiTheme="minorHAnsi"/>
                <w:sz w:val="22"/>
                <w:szCs w:val="22"/>
              </w:rPr>
              <w:t>iraler Erreger</w:t>
            </w:r>
            <w:r w:rsidR="00E54AEC">
              <w:rPr>
                <w:rFonts w:asciiTheme="minorHAnsi" w:hAnsiTheme="minorHAnsi"/>
                <w:sz w:val="22"/>
                <w:szCs w:val="22"/>
              </w:rPr>
              <w:t xml:space="preserve"> der Risikogruppe 3</w:t>
            </w:r>
            <w:r w:rsidR="00567B23" w:rsidRPr="00E54AEC">
              <w:rPr>
                <w:rFonts w:asciiTheme="minorHAnsi" w:hAnsiTheme="minorHAnsi"/>
                <w:sz w:val="22"/>
                <w:szCs w:val="22"/>
              </w:rPr>
              <w:t xml:space="preserve"> von Atemwegserkrankungen, teilweise mit schwerer Lungenentzündung</w:t>
            </w:r>
          </w:p>
          <w:p w14:paraId="107E6D1D" w14:textId="357A2482" w:rsidR="00B92BAD" w:rsidRPr="0000013B" w:rsidRDefault="00567B23" w:rsidP="00C76084">
            <w:pPr>
              <w:pStyle w:val="Listenabsatz"/>
              <w:numPr>
                <w:ilvl w:val="0"/>
                <w:numId w:val="14"/>
              </w:numPr>
              <w:spacing w:before="60"/>
              <w:rPr>
                <w:rFonts w:asciiTheme="minorHAnsi" w:hAnsiTheme="minorHAnsi"/>
                <w:b/>
                <w:sz w:val="22"/>
                <w:szCs w:val="22"/>
              </w:rPr>
            </w:pPr>
            <w:r w:rsidRPr="0000013B">
              <w:rPr>
                <w:rFonts w:asciiTheme="minorHAnsi" w:hAnsiTheme="minorHAnsi"/>
                <w:b/>
                <w:sz w:val="22"/>
                <w:szCs w:val="22"/>
              </w:rPr>
              <w:t>Übertragung durch Aerosole, Tröpfcheninfektion</w:t>
            </w:r>
          </w:p>
        </w:tc>
      </w:tr>
      <w:tr w:rsidR="00CF717D" w:rsidRPr="007F4A8C" w14:paraId="54C1BE3C" w14:textId="77777777" w:rsidTr="00653915">
        <w:trPr>
          <w:cantSplit/>
          <w:trHeight w:val="329"/>
        </w:trPr>
        <w:tc>
          <w:tcPr>
            <w:tcW w:w="0" w:type="auto"/>
            <w:gridSpan w:val="6"/>
            <w:shd w:val="clear" w:color="auto" w:fill="008000"/>
          </w:tcPr>
          <w:p w14:paraId="16EB1CEF" w14:textId="77777777" w:rsidR="00CF717D" w:rsidRPr="007F4A8C" w:rsidRDefault="00CF717D">
            <w:pPr>
              <w:pStyle w:val="berschrift2"/>
              <w:rPr>
                <w:rFonts w:asciiTheme="minorHAnsi" w:hAnsiTheme="minorHAnsi"/>
                <w:color w:val="FFFFFF" w:themeColor="background1"/>
                <w:sz w:val="22"/>
              </w:rPr>
            </w:pPr>
            <w:r w:rsidRPr="007F4A8C">
              <w:rPr>
                <w:rFonts w:asciiTheme="minorHAnsi" w:hAnsiTheme="minorHAnsi"/>
                <w:b/>
                <w:color w:val="FFFFFF" w:themeColor="background1"/>
              </w:rPr>
              <w:t>SCHUTZMASSNAHMEN UND VERHALTENSREGELN</w:t>
            </w:r>
          </w:p>
        </w:tc>
      </w:tr>
      <w:tr w:rsidR="00E54AEC" w:rsidRPr="007F4A8C" w14:paraId="15D816DF" w14:textId="77777777" w:rsidTr="00984EA5">
        <w:trPr>
          <w:cantSplit/>
          <w:trHeight w:val="2490"/>
        </w:trPr>
        <w:tc>
          <w:tcPr>
            <w:tcW w:w="1580" w:type="dxa"/>
            <w:vAlign w:val="center"/>
          </w:tcPr>
          <w:p w14:paraId="27ABF397" w14:textId="7C95FB18" w:rsidR="007F4A8C" w:rsidRDefault="00FC4368" w:rsidP="00984EA5">
            <w:pPr>
              <w:jc w:val="center"/>
              <w:rPr>
                <w:rFonts w:asciiTheme="minorHAnsi" w:hAnsiTheme="minorHAnsi"/>
                <w:spacing w:val="50"/>
                <w:sz w:val="22"/>
              </w:rPr>
            </w:pPr>
            <w:r>
              <w:rPr>
                <w:noProof/>
              </w:rPr>
              <w:drawing>
                <wp:inline distT="0" distB="0" distL="0" distR="0" wp14:anchorId="20CEB4D1" wp14:editId="2D77561D">
                  <wp:extent cx="609600" cy="609600"/>
                  <wp:effectExtent l="0" t="0" r="0" b="0"/>
                  <wp:docPr id="4" name="Grafik 4" descr="http://symbib.jedermann.de/light/symbole/gif/verb_p03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ymbib.jedermann.de/light/symbole/gif/verb_p035.g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0176" cy="610176"/>
                          </a:xfrm>
                          <a:prstGeom prst="rect">
                            <a:avLst/>
                          </a:prstGeom>
                          <a:noFill/>
                          <a:ln>
                            <a:noFill/>
                          </a:ln>
                        </pic:spPr>
                      </pic:pic>
                    </a:graphicData>
                  </a:graphic>
                </wp:inline>
              </w:drawing>
            </w:r>
          </w:p>
          <w:p w14:paraId="066489B9" w14:textId="5A042518" w:rsidR="00FC4368" w:rsidRPr="007F4A8C" w:rsidRDefault="00FC4368" w:rsidP="00984EA5">
            <w:pPr>
              <w:jc w:val="center"/>
              <w:rPr>
                <w:rFonts w:asciiTheme="minorHAnsi" w:hAnsiTheme="minorHAnsi"/>
                <w:spacing w:val="50"/>
                <w:sz w:val="22"/>
              </w:rPr>
            </w:pPr>
            <w:r>
              <w:rPr>
                <w:noProof/>
              </w:rPr>
              <w:drawing>
                <wp:inline distT="0" distB="0" distL="0" distR="0" wp14:anchorId="6C0FEDF8" wp14:editId="525DD00A">
                  <wp:extent cx="609600" cy="609600"/>
                  <wp:effectExtent l="0" t="0" r="0" b="0"/>
                  <wp:docPr id="1" name="Grafik 1" descr="http://symbib.jedermann.de/light/symbole/gif/verb_p0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ymbib.jedermann.de/light/symbole/gif/verb_p022.gi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10458" cy="610458"/>
                          </a:xfrm>
                          <a:prstGeom prst="rect">
                            <a:avLst/>
                          </a:prstGeom>
                          <a:noFill/>
                          <a:ln>
                            <a:noFill/>
                          </a:ln>
                        </pic:spPr>
                      </pic:pic>
                    </a:graphicData>
                  </a:graphic>
                </wp:inline>
              </w:drawing>
            </w:r>
          </w:p>
          <w:p w14:paraId="0AACC1FF" w14:textId="4E4558B7" w:rsidR="007F4A8C" w:rsidRDefault="008B2861" w:rsidP="00984EA5">
            <w:pPr>
              <w:jc w:val="center"/>
              <w:rPr>
                <w:rFonts w:asciiTheme="minorHAnsi" w:hAnsiTheme="minorHAnsi"/>
                <w:spacing w:val="50"/>
                <w:sz w:val="22"/>
              </w:rPr>
            </w:pPr>
            <w:r>
              <w:rPr>
                <w:rFonts w:ascii="Helvetica" w:hAnsi="Helvetica"/>
                <w:noProof/>
                <w:color w:val="333333"/>
              </w:rPr>
              <w:drawing>
                <wp:inline distT="0" distB="0" distL="0" distR="0" wp14:anchorId="28B0B9EA" wp14:editId="4B0A7BF3">
                  <wp:extent cx="579600" cy="579600"/>
                  <wp:effectExtent l="0" t="0" r="0" b="0"/>
                  <wp:docPr id="13" name="Bild 13" descr="M010_Schutzkleidung-benutz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M010_Schutzkleidung-benutze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9600" cy="579600"/>
                          </a:xfrm>
                          <a:prstGeom prst="rect">
                            <a:avLst/>
                          </a:prstGeom>
                          <a:noFill/>
                          <a:ln>
                            <a:noFill/>
                          </a:ln>
                        </pic:spPr>
                      </pic:pic>
                    </a:graphicData>
                  </a:graphic>
                </wp:inline>
              </w:drawing>
            </w:r>
          </w:p>
          <w:p w14:paraId="55694E21" w14:textId="38FDCC82" w:rsidR="008B2861" w:rsidRDefault="008B2861" w:rsidP="00984EA5">
            <w:pPr>
              <w:jc w:val="center"/>
              <w:rPr>
                <w:rFonts w:asciiTheme="minorHAnsi" w:hAnsiTheme="minorHAnsi"/>
                <w:spacing w:val="50"/>
                <w:sz w:val="22"/>
              </w:rPr>
            </w:pPr>
            <w:r>
              <w:rPr>
                <w:rFonts w:ascii="Helvetica" w:hAnsi="Helvetica"/>
                <w:noProof/>
                <w:color w:val="333333"/>
              </w:rPr>
              <w:drawing>
                <wp:inline distT="0" distB="0" distL="0" distR="0" wp14:anchorId="4D24B080" wp14:editId="6C41FAAF">
                  <wp:extent cx="579600" cy="579600"/>
                  <wp:effectExtent l="0" t="0" r="0" b="0"/>
                  <wp:docPr id="12" name="Bild 12" descr="M009_Handschutz-benutz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M009_Handschutz-benutzen"/>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9600" cy="579600"/>
                          </a:xfrm>
                          <a:prstGeom prst="rect">
                            <a:avLst/>
                          </a:prstGeom>
                          <a:noFill/>
                          <a:ln>
                            <a:noFill/>
                          </a:ln>
                        </pic:spPr>
                      </pic:pic>
                    </a:graphicData>
                  </a:graphic>
                </wp:inline>
              </w:drawing>
            </w:r>
          </w:p>
          <w:p w14:paraId="7B9B64ED" w14:textId="557A08D1" w:rsidR="008B2861" w:rsidRDefault="008B2861" w:rsidP="00984EA5">
            <w:pPr>
              <w:jc w:val="center"/>
              <w:rPr>
                <w:rFonts w:asciiTheme="minorHAnsi" w:hAnsiTheme="minorHAnsi"/>
                <w:spacing w:val="50"/>
                <w:sz w:val="22"/>
              </w:rPr>
            </w:pPr>
            <w:r>
              <w:rPr>
                <w:rFonts w:ascii="Helvetica" w:hAnsi="Helvetica"/>
                <w:noProof/>
                <w:color w:val="333333"/>
              </w:rPr>
              <w:drawing>
                <wp:inline distT="0" distB="0" distL="0" distR="0" wp14:anchorId="4D23C6E6" wp14:editId="3A3AEA82">
                  <wp:extent cx="579600" cy="579600"/>
                  <wp:effectExtent l="0" t="0" r="0" b="0"/>
                  <wp:docPr id="11" name="Bild 11" descr="M004_Augenschutz-benutz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004_Augenschutz-benutzen"/>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9600" cy="579600"/>
                          </a:xfrm>
                          <a:prstGeom prst="rect">
                            <a:avLst/>
                          </a:prstGeom>
                          <a:noFill/>
                          <a:ln>
                            <a:noFill/>
                          </a:ln>
                        </pic:spPr>
                      </pic:pic>
                    </a:graphicData>
                  </a:graphic>
                </wp:inline>
              </w:drawing>
            </w:r>
          </w:p>
          <w:p w14:paraId="45B10D79" w14:textId="5292A2B8" w:rsidR="008B2861" w:rsidRPr="007F4A8C" w:rsidRDefault="008B2861" w:rsidP="00984EA5">
            <w:pPr>
              <w:jc w:val="center"/>
              <w:rPr>
                <w:rFonts w:asciiTheme="minorHAnsi" w:hAnsiTheme="minorHAnsi"/>
                <w:spacing w:val="50"/>
                <w:sz w:val="22"/>
              </w:rPr>
            </w:pPr>
            <w:r>
              <w:rPr>
                <w:noProof/>
              </w:rPr>
              <w:drawing>
                <wp:inline distT="0" distB="0" distL="0" distR="0" wp14:anchorId="5E793D64" wp14:editId="01435C77">
                  <wp:extent cx="579600" cy="579600"/>
                  <wp:effectExtent l="0" t="0" r="0" b="0"/>
                  <wp:docPr id="2" name="Grafik 2" descr="Gebotszeichen Atemschutzmaske tragen - praxisbewäh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ebotszeichen Atemschutzmaske tragen - praxisbewähr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9600" cy="579600"/>
                          </a:xfrm>
                          <a:prstGeom prst="rect">
                            <a:avLst/>
                          </a:prstGeom>
                          <a:noFill/>
                          <a:ln>
                            <a:noFill/>
                          </a:ln>
                        </pic:spPr>
                      </pic:pic>
                    </a:graphicData>
                  </a:graphic>
                </wp:inline>
              </w:drawing>
            </w:r>
          </w:p>
          <w:p w14:paraId="7960B331" w14:textId="73D84820" w:rsidR="007F4A8C" w:rsidRPr="007F4A8C" w:rsidRDefault="007F4A8C" w:rsidP="00984EA5">
            <w:pPr>
              <w:jc w:val="center"/>
              <w:rPr>
                <w:rFonts w:asciiTheme="minorHAnsi" w:hAnsiTheme="minorHAnsi"/>
                <w:sz w:val="22"/>
              </w:rPr>
            </w:pPr>
          </w:p>
        </w:tc>
        <w:tc>
          <w:tcPr>
            <w:tcW w:w="8681" w:type="dxa"/>
            <w:gridSpan w:val="5"/>
          </w:tcPr>
          <w:p w14:paraId="4FB200AA" w14:textId="77777777" w:rsidR="00D523C1" w:rsidRPr="00DE3391" w:rsidRDefault="00D523C1" w:rsidP="00D523C1">
            <w:pPr>
              <w:pStyle w:val="Listenabsatz"/>
              <w:numPr>
                <w:ilvl w:val="0"/>
                <w:numId w:val="13"/>
              </w:numPr>
              <w:rPr>
                <w:rFonts w:asciiTheme="minorHAnsi" w:hAnsiTheme="minorHAnsi"/>
                <w:sz w:val="22"/>
              </w:rPr>
            </w:pPr>
            <w:r w:rsidRPr="00DE3391">
              <w:rPr>
                <w:rFonts w:asciiTheme="minorHAnsi" w:hAnsiTheme="minorHAnsi"/>
                <w:b/>
                <w:sz w:val="22"/>
              </w:rPr>
              <w:t>Zutritt</w:t>
            </w:r>
            <w:r w:rsidRPr="00DE3391">
              <w:rPr>
                <w:rFonts w:asciiTheme="minorHAnsi" w:hAnsiTheme="minorHAnsi"/>
                <w:sz w:val="22"/>
              </w:rPr>
              <w:t xml:space="preserve"> zum Labor haben nur unterwiesene Personen, die von der Laborleitung hierzu ermächtigt werden. Dies gilt auch für </w:t>
            </w:r>
            <w:r>
              <w:rPr>
                <w:rFonts w:asciiTheme="minorHAnsi" w:hAnsiTheme="minorHAnsi"/>
                <w:sz w:val="22"/>
              </w:rPr>
              <w:t>Reinigungs- und Wartungspersonal.</w:t>
            </w:r>
          </w:p>
          <w:p w14:paraId="6ECEB1D1" w14:textId="63E5C891" w:rsidR="00D523C1" w:rsidRPr="00B92BAD" w:rsidRDefault="00D523C1" w:rsidP="00D523C1">
            <w:pPr>
              <w:pStyle w:val="Listenabsatz"/>
              <w:numPr>
                <w:ilvl w:val="0"/>
                <w:numId w:val="13"/>
              </w:numPr>
              <w:spacing w:line="276" w:lineRule="auto"/>
              <w:rPr>
                <w:rFonts w:asciiTheme="minorHAnsi" w:hAnsiTheme="minorHAnsi"/>
                <w:b/>
                <w:sz w:val="22"/>
              </w:rPr>
            </w:pPr>
            <w:r>
              <w:rPr>
                <w:rFonts w:asciiTheme="minorHAnsi" w:hAnsiTheme="minorHAnsi"/>
                <w:b/>
                <w:sz w:val="22"/>
              </w:rPr>
              <w:t>Schutzkleidung: Schutzkittel,</w:t>
            </w:r>
            <w:r w:rsidRPr="00B92BAD">
              <w:rPr>
                <w:rFonts w:asciiTheme="minorHAnsi" w:hAnsiTheme="minorHAnsi"/>
                <w:b/>
                <w:sz w:val="22"/>
              </w:rPr>
              <w:t xml:space="preserve"> </w:t>
            </w:r>
            <w:r>
              <w:rPr>
                <w:rFonts w:asciiTheme="minorHAnsi" w:hAnsiTheme="minorHAnsi"/>
                <w:b/>
                <w:sz w:val="22"/>
              </w:rPr>
              <w:t>Einmal</w:t>
            </w:r>
            <w:r w:rsidRPr="00B92BAD">
              <w:rPr>
                <w:rFonts w:asciiTheme="minorHAnsi" w:hAnsiTheme="minorHAnsi"/>
                <w:b/>
                <w:sz w:val="22"/>
              </w:rPr>
              <w:t>handschuh</w:t>
            </w:r>
            <w:r>
              <w:rPr>
                <w:rFonts w:asciiTheme="minorHAnsi" w:hAnsiTheme="minorHAnsi"/>
                <w:b/>
                <w:sz w:val="22"/>
              </w:rPr>
              <w:t>e</w:t>
            </w:r>
            <w:r w:rsidRPr="00B92BAD">
              <w:rPr>
                <w:rFonts w:asciiTheme="minorHAnsi" w:hAnsiTheme="minorHAnsi"/>
                <w:b/>
                <w:sz w:val="22"/>
              </w:rPr>
              <w:t xml:space="preserve"> </w:t>
            </w:r>
            <w:r>
              <w:rPr>
                <w:rFonts w:asciiTheme="minorHAnsi" w:hAnsiTheme="minorHAnsi"/>
                <w:b/>
                <w:sz w:val="22"/>
              </w:rPr>
              <w:t>sowie festes Schuhwerk</w:t>
            </w:r>
            <w:r w:rsidRPr="00B92BAD">
              <w:rPr>
                <w:rFonts w:asciiTheme="minorHAnsi" w:hAnsiTheme="minorHAnsi"/>
                <w:b/>
                <w:sz w:val="22"/>
              </w:rPr>
              <w:t xml:space="preserve">. </w:t>
            </w:r>
            <w:r w:rsidR="00984EA5">
              <w:rPr>
                <w:rFonts w:asciiTheme="minorHAnsi" w:hAnsiTheme="minorHAnsi"/>
                <w:sz w:val="22"/>
              </w:rPr>
              <w:t>Die Schutzkleidung ist beim Verlassen des Labors abzulegen. Verschmutzte Schutzkleidung wird gemäß Hygieneplan gesammelt und gereinigt.</w:t>
            </w:r>
          </w:p>
          <w:p w14:paraId="0A88A44D" w14:textId="77777777" w:rsidR="00D523C1" w:rsidRDefault="00D523C1" w:rsidP="00D523C1">
            <w:pPr>
              <w:pStyle w:val="Listenabsatz"/>
              <w:numPr>
                <w:ilvl w:val="1"/>
                <w:numId w:val="13"/>
              </w:numPr>
              <w:spacing w:line="276" w:lineRule="auto"/>
              <w:rPr>
                <w:rFonts w:asciiTheme="minorHAnsi" w:hAnsiTheme="minorHAnsi"/>
                <w:b/>
                <w:sz w:val="22"/>
              </w:rPr>
            </w:pPr>
            <w:r w:rsidRPr="00B92BAD">
              <w:rPr>
                <w:rFonts w:asciiTheme="minorHAnsi" w:hAnsiTheme="minorHAnsi"/>
                <w:b/>
                <w:sz w:val="22"/>
              </w:rPr>
              <w:t xml:space="preserve">Bei </w:t>
            </w:r>
            <w:r>
              <w:rPr>
                <w:rFonts w:asciiTheme="minorHAnsi" w:hAnsiTheme="minorHAnsi"/>
                <w:b/>
                <w:sz w:val="22"/>
              </w:rPr>
              <w:t xml:space="preserve">Arbeiten mit Aerosolbildung zusätzlich: </w:t>
            </w:r>
            <w:r w:rsidRPr="00B92BAD">
              <w:rPr>
                <w:rFonts w:asciiTheme="minorHAnsi" w:hAnsiTheme="minorHAnsi"/>
                <w:b/>
                <w:sz w:val="22"/>
              </w:rPr>
              <w:t>Atemschutzm</w:t>
            </w:r>
            <w:r>
              <w:rPr>
                <w:rFonts w:asciiTheme="minorHAnsi" w:hAnsiTheme="minorHAnsi"/>
                <w:b/>
                <w:sz w:val="22"/>
              </w:rPr>
              <w:t>asken (ab FFP-2) und Schutzbrille</w:t>
            </w:r>
            <w:r w:rsidRPr="00B92BAD">
              <w:rPr>
                <w:rFonts w:asciiTheme="minorHAnsi" w:hAnsiTheme="minorHAnsi"/>
                <w:b/>
                <w:sz w:val="22"/>
              </w:rPr>
              <w:t>.</w:t>
            </w:r>
          </w:p>
          <w:p w14:paraId="6C6A621C" w14:textId="11359D09" w:rsidR="00D523C1" w:rsidRPr="002345DC" w:rsidRDefault="00D523C1" w:rsidP="00D523C1">
            <w:pPr>
              <w:numPr>
                <w:ilvl w:val="0"/>
                <w:numId w:val="13"/>
              </w:numPr>
              <w:rPr>
                <w:rFonts w:asciiTheme="minorHAnsi" w:hAnsiTheme="minorHAnsi"/>
                <w:sz w:val="22"/>
              </w:rPr>
            </w:pPr>
            <w:r w:rsidRPr="002345DC">
              <w:rPr>
                <w:rFonts w:asciiTheme="minorHAnsi" w:hAnsiTheme="minorHAnsi"/>
                <w:b/>
                <w:sz w:val="22"/>
              </w:rPr>
              <w:t xml:space="preserve">Hautschutz: </w:t>
            </w:r>
            <w:r w:rsidRPr="002345DC">
              <w:rPr>
                <w:rFonts w:asciiTheme="minorHAnsi" w:hAnsiTheme="minorHAnsi"/>
                <w:sz w:val="22"/>
              </w:rPr>
              <w:t>Beim Verlassen des Labor</w:t>
            </w:r>
            <w:r>
              <w:rPr>
                <w:rFonts w:asciiTheme="minorHAnsi" w:hAnsiTheme="minorHAnsi"/>
                <w:sz w:val="22"/>
              </w:rPr>
              <w:t>s</w:t>
            </w:r>
            <w:r w:rsidRPr="002345DC">
              <w:rPr>
                <w:rFonts w:asciiTheme="minorHAnsi" w:hAnsiTheme="minorHAnsi"/>
                <w:sz w:val="22"/>
              </w:rPr>
              <w:t xml:space="preserve"> sowie bei Hautkontakt mit erregerhaltigem </w:t>
            </w:r>
            <w:r w:rsidR="00EB5C29" w:rsidRPr="002345DC">
              <w:rPr>
                <w:rFonts w:asciiTheme="minorHAnsi" w:hAnsiTheme="minorHAnsi"/>
                <w:sz w:val="22"/>
              </w:rPr>
              <w:t>Material</w:t>
            </w:r>
            <w:r w:rsidRPr="002345DC">
              <w:rPr>
                <w:rFonts w:asciiTheme="minorHAnsi" w:hAnsiTheme="minorHAnsi"/>
                <w:sz w:val="22"/>
              </w:rPr>
              <w:t xml:space="preserve"> sind die Hän</w:t>
            </w:r>
            <w:r>
              <w:rPr>
                <w:rFonts w:asciiTheme="minorHAnsi" w:hAnsiTheme="minorHAnsi"/>
                <w:sz w:val="22"/>
              </w:rPr>
              <w:t xml:space="preserve">de gemäß Hygieneplan zu waschen, zu </w:t>
            </w:r>
            <w:r w:rsidRPr="002345DC">
              <w:rPr>
                <w:rFonts w:asciiTheme="minorHAnsi" w:hAnsiTheme="minorHAnsi"/>
                <w:sz w:val="22"/>
              </w:rPr>
              <w:t>desinfizieren und anschließend zu pflegen.</w:t>
            </w:r>
          </w:p>
          <w:p w14:paraId="4842AE8D" w14:textId="7ABFDBFD" w:rsidR="00D523C1" w:rsidRDefault="00D523C1" w:rsidP="00D523C1">
            <w:pPr>
              <w:numPr>
                <w:ilvl w:val="0"/>
                <w:numId w:val="13"/>
              </w:numPr>
              <w:rPr>
                <w:rFonts w:asciiTheme="minorHAnsi" w:hAnsiTheme="minorHAnsi"/>
                <w:sz w:val="22"/>
              </w:rPr>
            </w:pPr>
            <w:r>
              <w:rPr>
                <w:rFonts w:asciiTheme="minorHAnsi" w:hAnsiTheme="minorHAnsi"/>
                <w:sz w:val="22"/>
              </w:rPr>
              <w:t xml:space="preserve">Sämtliche Arbeiten bei denen mit </w:t>
            </w:r>
            <w:r w:rsidRPr="00F66756">
              <w:rPr>
                <w:rFonts w:asciiTheme="minorHAnsi" w:hAnsiTheme="minorHAnsi"/>
                <w:b/>
                <w:sz w:val="22"/>
              </w:rPr>
              <w:t>Aerosolbildung</w:t>
            </w:r>
            <w:r>
              <w:rPr>
                <w:rFonts w:asciiTheme="minorHAnsi" w:hAnsiTheme="minorHAnsi"/>
                <w:sz w:val="22"/>
              </w:rPr>
              <w:t xml:space="preserve"> zu rechnen ist (z.B. Öffnen der Probengefäße, Umfüllen, Pipettieren, Mischen, </w:t>
            </w:r>
            <w:proofErr w:type="spellStart"/>
            <w:r>
              <w:rPr>
                <w:rFonts w:asciiTheme="minorHAnsi" w:hAnsiTheme="minorHAnsi"/>
                <w:sz w:val="22"/>
              </w:rPr>
              <w:t>Vortexen</w:t>
            </w:r>
            <w:proofErr w:type="spellEnd"/>
            <w:r>
              <w:rPr>
                <w:rFonts w:asciiTheme="minorHAnsi" w:hAnsiTheme="minorHAnsi"/>
                <w:sz w:val="22"/>
              </w:rPr>
              <w:t xml:space="preserve">) sind unter der </w:t>
            </w:r>
            <w:r w:rsidRPr="00D523C1">
              <w:rPr>
                <w:rFonts w:asciiTheme="minorHAnsi" w:hAnsiTheme="minorHAnsi"/>
                <w:b/>
                <w:sz w:val="22"/>
              </w:rPr>
              <w:t>MSW Klasse II</w:t>
            </w:r>
            <w:r>
              <w:rPr>
                <w:rFonts w:asciiTheme="minorHAnsi" w:hAnsiTheme="minorHAnsi"/>
                <w:sz w:val="22"/>
              </w:rPr>
              <w:t xml:space="preserve"> durchzuführen. Nur Zentrifugen mit abgedichteten Rotoren und </w:t>
            </w:r>
            <w:proofErr w:type="spellStart"/>
            <w:r>
              <w:rPr>
                <w:rFonts w:asciiTheme="minorHAnsi" w:hAnsiTheme="minorHAnsi"/>
                <w:sz w:val="22"/>
              </w:rPr>
              <w:t>Zentrifugenbechern</w:t>
            </w:r>
            <w:proofErr w:type="spellEnd"/>
            <w:r>
              <w:rPr>
                <w:rFonts w:asciiTheme="minorHAnsi" w:hAnsiTheme="minorHAnsi"/>
                <w:sz w:val="22"/>
              </w:rPr>
              <w:t xml:space="preserve"> verwenden.</w:t>
            </w:r>
          </w:p>
          <w:p w14:paraId="0137435C" w14:textId="401FE279" w:rsidR="00D523C1" w:rsidRDefault="00D523C1" w:rsidP="00D523C1">
            <w:pPr>
              <w:numPr>
                <w:ilvl w:val="0"/>
                <w:numId w:val="13"/>
              </w:numPr>
              <w:rPr>
                <w:rFonts w:asciiTheme="minorHAnsi" w:hAnsiTheme="minorHAnsi"/>
                <w:sz w:val="22"/>
              </w:rPr>
            </w:pPr>
            <w:r>
              <w:rPr>
                <w:rFonts w:asciiTheme="minorHAnsi" w:hAnsiTheme="minorHAnsi"/>
                <w:b/>
                <w:sz w:val="22"/>
              </w:rPr>
              <w:t>Gefäßbruch bei Zentrifugation:</w:t>
            </w:r>
            <w:r w:rsidRPr="00D523C1">
              <w:rPr>
                <w:rFonts w:asciiTheme="minorHAnsi" w:hAnsiTheme="minorHAnsi"/>
                <w:sz w:val="22"/>
              </w:rPr>
              <w:t xml:space="preserve">  Entnahme des </w:t>
            </w:r>
            <w:proofErr w:type="spellStart"/>
            <w:r w:rsidRPr="00D523C1">
              <w:rPr>
                <w:rFonts w:asciiTheme="minorHAnsi" w:hAnsiTheme="minorHAnsi"/>
                <w:sz w:val="22"/>
              </w:rPr>
              <w:t>Zentrifugenbechers</w:t>
            </w:r>
            <w:proofErr w:type="spellEnd"/>
            <w:r w:rsidRPr="00D523C1">
              <w:rPr>
                <w:rFonts w:asciiTheme="minorHAnsi" w:hAnsiTheme="minorHAnsi"/>
                <w:sz w:val="22"/>
              </w:rPr>
              <w:t xml:space="preserve"> (inklusive aerosoldichtem Deckel) sowie Öffnung und Desinfektion unter der Sicherheitswerkbank Klasse 2. Wenn Inneres der Zentrifuge ebenfalls kontaminiert ist, Öffnung der Zentrifuge und Dekontamination nach Evakuierung sowie Lüften des Raumes. Dabei ist ein Tragen von Schutzkleidung inklusive FFP-2 oder FFP-3 Atemschutzmaske und Schutzbrille vorgeschrieben.</w:t>
            </w:r>
          </w:p>
          <w:p w14:paraId="412F4418" w14:textId="77777777" w:rsidR="00D523C1" w:rsidRDefault="00D523C1" w:rsidP="00D523C1">
            <w:pPr>
              <w:numPr>
                <w:ilvl w:val="0"/>
                <w:numId w:val="13"/>
              </w:numPr>
              <w:rPr>
                <w:rFonts w:asciiTheme="minorHAnsi" w:hAnsiTheme="minorHAnsi"/>
                <w:sz w:val="22"/>
              </w:rPr>
            </w:pPr>
            <w:r w:rsidRPr="00DE3391">
              <w:rPr>
                <w:rFonts w:asciiTheme="minorHAnsi" w:hAnsiTheme="minorHAnsi"/>
                <w:b/>
                <w:sz w:val="22"/>
              </w:rPr>
              <w:t>Schnittschutz:</w:t>
            </w:r>
            <w:r>
              <w:rPr>
                <w:rFonts w:asciiTheme="minorHAnsi" w:hAnsiTheme="minorHAnsi"/>
                <w:sz w:val="22"/>
              </w:rPr>
              <w:t xml:space="preserve"> Arbeiten mit Skalpellen, Kanülen und anderen scharfkantigen Gegenständen sind soweit wie möglich zu vermeiden. Bei Bedarf sind schnittsichere Varianten zu nutzen und nach Gebrauch in stichfesten Behältern zu sammeln und zu entsorgen.</w:t>
            </w:r>
          </w:p>
          <w:p w14:paraId="4D5423A3" w14:textId="77777777" w:rsidR="00D523C1" w:rsidRDefault="00D523C1" w:rsidP="00D523C1">
            <w:pPr>
              <w:pStyle w:val="Listenabsatz"/>
              <w:numPr>
                <w:ilvl w:val="0"/>
                <w:numId w:val="13"/>
              </w:numPr>
              <w:rPr>
                <w:rFonts w:asciiTheme="minorHAnsi" w:hAnsiTheme="minorHAnsi"/>
                <w:sz w:val="22"/>
              </w:rPr>
            </w:pPr>
            <w:r w:rsidRPr="002345DC">
              <w:rPr>
                <w:rFonts w:asciiTheme="minorHAnsi" w:hAnsiTheme="minorHAnsi"/>
                <w:b/>
                <w:sz w:val="22"/>
              </w:rPr>
              <w:t>Interner Transport:</w:t>
            </w:r>
            <w:r>
              <w:rPr>
                <w:rFonts w:asciiTheme="minorHAnsi" w:hAnsiTheme="minorHAnsi"/>
                <w:sz w:val="22"/>
              </w:rPr>
              <w:t xml:space="preserve"> Nur in gekennzeichneten, verschlossenen, bruchsicheren Behältern. Diese sind von außen vor Verlassen des Labors zu desinfizieren.</w:t>
            </w:r>
          </w:p>
          <w:p w14:paraId="410FCA7E" w14:textId="1238B1BF" w:rsidR="00AA3107" w:rsidRPr="00D523C1" w:rsidRDefault="00D523C1" w:rsidP="00D523C1">
            <w:pPr>
              <w:pStyle w:val="Listenabsatz"/>
              <w:numPr>
                <w:ilvl w:val="0"/>
                <w:numId w:val="13"/>
              </w:numPr>
              <w:spacing w:line="276" w:lineRule="auto"/>
              <w:rPr>
                <w:rFonts w:asciiTheme="minorHAnsi" w:hAnsiTheme="minorHAnsi"/>
                <w:b/>
                <w:sz w:val="22"/>
              </w:rPr>
            </w:pPr>
            <w:r w:rsidRPr="002345DC">
              <w:rPr>
                <w:rFonts w:asciiTheme="minorHAnsi" w:hAnsiTheme="minorHAnsi"/>
                <w:b/>
                <w:sz w:val="22"/>
              </w:rPr>
              <w:t>Verbote:</w:t>
            </w:r>
            <w:r>
              <w:rPr>
                <w:rFonts w:asciiTheme="minorHAnsi" w:hAnsiTheme="minorHAnsi"/>
                <w:sz w:val="22"/>
              </w:rPr>
              <w:t xml:space="preserve"> </w:t>
            </w:r>
            <w:proofErr w:type="spellStart"/>
            <w:r>
              <w:rPr>
                <w:rFonts w:asciiTheme="minorHAnsi" w:hAnsiTheme="minorHAnsi"/>
                <w:sz w:val="22"/>
              </w:rPr>
              <w:t>Mundpipettieren</w:t>
            </w:r>
            <w:proofErr w:type="spellEnd"/>
            <w:r>
              <w:rPr>
                <w:rFonts w:asciiTheme="minorHAnsi" w:hAnsiTheme="minorHAnsi"/>
                <w:sz w:val="22"/>
              </w:rPr>
              <w:t xml:space="preserve"> ist verboten. Im Labor nicht essen, trinken oder Kaugummi kauen.</w:t>
            </w:r>
          </w:p>
        </w:tc>
      </w:tr>
      <w:tr w:rsidR="005E43E5" w:rsidRPr="007F4A8C" w14:paraId="55F6E583" w14:textId="77777777" w:rsidTr="00984EA5">
        <w:trPr>
          <w:trHeight w:val="299"/>
        </w:trPr>
        <w:tc>
          <w:tcPr>
            <w:tcW w:w="7189" w:type="dxa"/>
            <w:gridSpan w:val="3"/>
            <w:shd w:val="clear" w:color="auto" w:fill="008000"/>
          </w:tcPr>
          <w:p w14:paraId="1DF22D59" w14:textId="77777777" w:rsidR="007F4A8C" w:rsidRPr="007F4A8C" w:rsidRDefault="007F4A8C">
            <w:pPr>
              <w:pStyle w:val="berschrift2"/>
              <w:rPr>
                <w:rFonts w:asciiTheme="minorHAnsi" w:hAnsiTheme="minorHAnsi"/>
                <w:color w:val="FFFFFF" w:themeColor="background1"/>
                <w:sz w:val="22"/>
              </w:rPr>
            </w:pPr>
            <w:r w:rsidRPr="007F4A8C">
              <w:rPr>
                <w:rFonts w:asciiTheme="minorHAnsi" w:hAnsiTheme="minorHAnsi"/>
                <w:b/>
                <w:color w:val="FFFFFF" w:themeColor="background1"/>
              </w:rPr>
              <w:lastRenderedPageBreak/>
              <w:t>ERSTE HILFE</w:t>
            </w:r>
          </w:p>
        </w:tc>
        <w:tc>
          <w:tcPr>
            <w:tcW w:w="1724" w:type="dxa"/>
            <w:shd w:val="clear" w:color="auto" w:fill="auto"/>
          </w:tcPr>
          <w:p w14:paraId="6EC27BFB" w14:textId="77777777" w:rsidR="007F4A8C" w:rsidRPr="00906DA7" w:rsidRDefault="007F4A8C">
            <w:pPr>
              <w:pStyle w:val="berschrift2"/>
              <w:jc w:val="left"/>
              <w:rPr>
                <w:rFonts w:asciiTheme="minorHAnsi" w:hAnsiTheme="minorHAnsi" w:cstheme="minorHAnsi"/>
                <w:b/>
                <w:sz w:val="22"/>
              </w:rPr>
            </w:pPr>
            <w:r w:rsidRPr="00906DA7">
              <w:rPr>
                <w:rFonts w:asciiTheme="minorHAnsi" w:hAnsiTheme="minorHAnsi" w:cstheme="minorHAnsi"/>
                <w:b/>
                <w:sz w:val="22"/>
              </w:rPr>
              <w:t>Notruf:</w:t>
            </w:r>
          </w:p>
        </w:tc>
        <w:tc>
          <w:tcPr>
            <w:tcW w:w="0" w:type="auto"/>
            <w:shd w:val="clear" w:color="auto" w:fill="auto"/>
          </w:tcPr>
          <w:p w14:paraId="361B456B" w14:textId="77777777" w:rsidR="007F4A8C" w:rsidRPr="007F4A8C" w:rsidRDefault="007F4A8C" w:rsidP="00653915">
            <w:pPr>
              <w:pStyle w:val="berschrift2"/>
              <w:rPr>
                <w:rFonts w:asciiTheme="minorHAnsi" w:hAnsiTheme="minorHAnsi"/>
                <w:b/>
                <w:spacing w:val="30"/>
                <w:szCs w:val="24"/>
              </w:rPr>
            </w:pPr>
            <w:r w:rsidRPr="007F4A8C">
              <w:rPr>
                <w:rFonts w:asciiTheme="minorHAnsi" w:hAnsiTheme="minorHAnsi"/>
                <w:b/>
                <w:spacing w:val="30"/>
                <w:szCs w:val="24"/>
              </w:rPr>
              <w:t>112</w:t>
            </w:r>
          </w:p>
        </w:tc>
        <w:tc>
          <w:tcPr>
            <w:tcW w:w="0" w:type="auto"/>
            <w:shd w:val="clear" w:color="auto" w:fill="008000"/>
          </w:tcPr>
          <w:p w14:paraId="4F42EFD0" w14:textId="77777777" w:rsidR="007F4A8C" w:rsidRPr="007F4A8C" w:rsidRDefault="007F4A8C">
            <w:pPr>
              <w:pStyle w:val="berschrift2"/>
              <w:rPr>
                <w:rFonts w:asciiTheme="minorHAnsi" w:hAnsiTheme="minorHAnsi"/>
                <w:sz w:val="22"/>
              </w:rPr>
            </w:pPr>
          </w:p>
        </w:tc>
      </w:tr>
      <w:tr w:rsidR="00E54AEC" w:rsidRPr="007F4A8C" w14:paraId="197B3CAE" w14:textId="77777777" w:rsidTr="00984EA5">
        <w:trPr>
          <w:cantSplit/>
          <w:trHeight w:val="962"/>
        </w:trPr>
        <w:tc>
          <w:tcPr>
            <w:tcW w:w="1580" w:type="dxa"/>
            <w:vAlign w:val="center"/>
          </w:tcPr>
          <w:p w14:paraId="103FA571" w14:textId="564B92E1" w:rsidR="007F4A8C" w:rsidRPr="003A3511" w:rsidRDefault="00531787" w:rsidP="00984EA5">
            <w:pPr>
              <w:jc w:val="center"/>
              <w:rPr>
                <w:rFonts w:asciiTheme="minorHAnsi" w:hAnsiTheme="minorHAnsi"/>
                <w:sz w:val="22"/>
              </w:rPr>
            </w:pPr>
            <w:r>
              <w:rPr>
                <w:noProof/>
              </w:rPr>
              <w:drawing>
                <wp:inline distT="0" distB="0" distL="0" distR="0" wp14:anchorId="03B36C89" wp14:editId="754FCC49">
                  <wp:extent cx="552450" cy="552450"/>
                  <wp:effectExtent l="0" t="0" r="0" b="0"/>
                  <wp:docPr id="97" name="grafik" descr="Sollte die Grafik nicht angezeigt werden, benutzen Sie bitte unten stehenden 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descr="Sollte die Grafik nicht angezeigt werden, benutzen Sie bitte unten stehenden Link."/>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p>
        </w:tc>
        <w:tc>
          <w:tcPr>
            <w:tcW w:w="8681" w:type="dxa"/>
            <w:gridSpan w:val="5"/>
            <w:vAlign w:val="center"/>
          </w:tcPr>
          <w:p w14:paraId="71E17A3E" w14:textId="77777777" w:rsidR="00D523C1" w:rsidRPr="00B63EE7" w:rsidRDefault="00D523C1" w:rsidP="00D523C1">
            <w:pPr>
              <w:numPr>
                <w:ilvl w:val="0"/>
                <w:numId w:val="15"/>
              </w:numPr>
              <w:rPr>
                <w:rFonts w:asciiTheme="minorHAnsi" w:hAnsiTheme="minorHAnsi" w:cstheme="minorHAnsi"/>
                <w:sz w:val="22"/>
              </w:rPr>
            </w:pPr>
            <w:r w:rsidRPr="00B63EE7">
              <w:rPr>
                <w:rFonts w:asciiTheme="minorHAnsi" w:hAnsiTheme="minorHAnsi" w:cstheme="minorHAnsi"/>
                <w:sz w:val="22"/>
              </w:rPr>
              <w:t xml:space="preserve">Erste Hilfe leisten, dabei auf </w:t>
            </w:r>
            <w:r w:rsidRPr="00B63EE7">
              <w:rPr>
                <w:rFonts w:asciiTheme="minorHAnsi" w:hAnsiTheme="minorHAnsi" w:cstheme="minorHAnsi"/>
                <w:b/>
                <w:bCs/>
                <w:sz w:val="22"/>
              </w:rPr>
              <w:t>Eigenschutz</w:t>
            </w:r>
            <w:r w:rsidRPr="00B63EE7">
              <w:rPr>
                <w:rFonts w:asciiTheme="minorHAnsi" w:hAnsiTheme="minorHAnsi" w:cstheme="minorHAnsi"/>
                <w:sz w:val="22"/>
              </w:rPr>
              <w:t xml:space="preserve"> achten</w:t>
            </w:r>
            <w:r>
              <w:rPr>
                <w:rFonts w:asciiTheme="minorHAnsi" w:hAnsiTheme="minorHAnsi" w:cstheme="minorHAnsi"/>
                <w:sz w:val="22"/>
              </w:rPr>
              <w:t>.</w:t>
            </w:r>
          </w:p>
          <w:p w14:paraId="721B97ED" w14:textId="77777777" w:rsidR="00D523C1" w:rsidRPr="00381BD6" w:rsidRDefault="00D523C1" w:rsidP="00D523C1">
            <w:pPr>
              <w:numPr>
                <w:ilvl w:val="0"/>
                <w:numId w:val="15"/>
              </w:numPr>
              <w:rPr>
                <w:rFonts w:asciiTheme="minorHAnsi" w:hAnsiTheme="minorHAnsi" w:cstheme="minorHAnsi"/>
                <w:sz w:val="22"/>
              </w:rPr>
            </w:pPr>
            <w:r>
              <w:rPr>
                <w:rFonts w:asciiTheme="minorHAnsi" w:hAnsiTheme="minorHAnsi" w:cstheme="minorHAnsi"/>
                <w:sz w:val="22"/>
              </w:rPr>
              <w:t>Unfall unverzüglich d</w:t>
            </w:r>
            <w:r w:rsidRPr="00381BD6">
              <w:rPr>
                <w:rFonts w:asciiTheme="minorHAnsi" w:hAnsiTheme="minorHAnsi" w:cstheme="minorHAnsi"/>
                <w:sz w:val="22"/>
              </w:rPr>
              <w:t>em Vorgesetzten oder dessen Vertreter</w:t>
            </w:r>
            <w:r>
              <w:rPr>
                <w:rFonts w:asciiTheme="minorHAnsi" w:hAnsiTheme="minorHAnsi" w:cstheme="minorHAnsi"/>
                <w:sz w:val="22"/>
              </w:rPr>
              <w:t xml:space="preserve"> melden und </w:t>
            </w:r>
            <w:r w:rsidRPr="00381BD6">
              <w:rPr>
                <w:rFonts w:asciiTheme="minorHAnsi" w:hAnsiTheme="minorHAnsi" w:cstheme="minorHAnsi"/>
                <w:sz w:val="22"/>
              </w:rPr>
              <w:t>Infektions</w:t>
            </w:r>
            <w:r>
              <w:rPr>
                <w:rFonts w:asciiTheme="minorHAnsi" w:hAnsiTheme="minorHAnsi" w:cstheme="minorHAnsi"/>
                <w:sz w:val="22"/>
              </w:rPr>
              <w:t>risiko abschätzen. Unfall in das Verbandbuch eintragen.</w:t>
            </w:r>
          </w:p>
          <w:p w14:paraId="27A06599" w14:textId="6B42F776" w:rsidR="00D523C1" w:rsidRDefault="00D523C1" w:rsidP="00D523C1">
            <w:pPr>
              <w:numPr>
                <w:ilvl w:val="0"/>
                <w:numId w:val="15"/>
              </w:numPr>
              <w:rPr>
                <w:rFonts w:asciiTheme="minorHAnsi" w:hAnsiTheme="minorHAnsi" w:cstheme="minorHAnsi"/>
                <w:sz w:val="22"/>
              </w:rPr>
            </w:pPr>
            <w:r w:rsidRPr="008953EA">
              <w:rPr>
                <w:rFonts w:asciiTheme="minorHAnsi" w:hAnsiTheme="minorHAnsi" w:cstheme="minorHAnsi"/>
                <w:b/>
                <w:sz w:val="22"/>
              </w:rPr>
              <w:t>Verletzung</w:t>
            </w:r>
            <w:r>
              <w:rPr>
                <w:rFonts w:asciiTheme="minorHAnsi" w:hAnsiTheme="minorHAnsi" w:cstheme="minorHAnsi"/>
                <w:b/>
                <w:sz w:val="22"/>
              </w:rPr>
              <w:t>/Kontamination geschädigte Haut</w:t>
            </w:r>
            <w:r w:rsidRPr="008953EA">
              <w:rPr>
                <w:rFonts w:asciiTheme="minorHAnsi" w:hAnsiTheme="minorHAnsi" w:cstheme="minorHAnsi"/>
                <w:b/>
                <w:sz w:val="22"/>
              </w:rPr>
              <w:t>:</w:t>
            </w:r>
            <w:r>
              <w:rPr>
                <w:rFonts w:asciiTheme="minorHAnsi" w:hAnsiTheme="minorHAnsi" w:cstheme="minorHAnsi"/>
                <w:sz w:val="22"/>
              </w:rPr>
              <w:t xml:space="preserve"> Blutfluss fördern durch Druck auf das umliegende Gewebe und mit alkoholischem Wund-Desinfektion</w:t>
            </w:r>
            <w:r w:rsidR="00F73BD1">
              <w:rPr>
                <w:rFonts w:asciiTheme="minorHAnsi" w:hAnsiTheme="minorHAnsi" w:cstheme="minorHAnsi"/>
                <w:sz w:val="22"/>
              </w:rPr>
              <w:t>s</w:t>
            </w:r>
            <w:r>
              <w:rPr>
                <w:rFonts w:asciiTheme="minorHAnsi" w:hAnsiTheme="minorHAnsi" w:cstheme="minorHAnsi"/>
                <w:sz w:val="22"/>
              </w:rPr>
              <w:t>mittel versorgen (Einwirkzeit beachten).</w:t>
            </w:r>
          </w:p>
          <w:p w14:paraId="4F6653DB" w14:textId="3149E0A6" w:rsidR="00D523C1" w:rsidRDefault="00D523C1" w:rsidP="00D523C1">
            <w:pPr>
              <w:numPr>
                <w:ilvl w:val="0"/>
                <w:numId w:val="15"/>
              </w:numPr>
              <w:rPr>
                <w:rFonts w:asciiTheme="minorHAnsi" w:hAnsiTheme="minorHAnsi" w:cstheme="minorHAnsi"/>
                <w:sz w:val="22"/>
              </w:rPr>
            </w:pPr>
            <w:r>
              <w:rPr>
                <w:rFonts w:asciiTheme="minorHAnsi" w:hAnsiTheme="minorHAnsi" w:cstheme="minorHAnsi"/>
                <w:sz w:val="22"/>
              </w:rPr>
              <w:t xml:space="preserve">Bei Spritzern ins </w:t>
            </w:r>
            <w:r w:rsidRPr="008953EA">
              <w:rPr>
                <w:rFonts w:asciiTheme="minorHAnsi" w:hAnsiTheme="minorHAnsi" w:cstheme="minorHAnsi"/>
                <w:b/>
                <w:sz w:val="22"/>
              </w:rPr>
              <w:t>Auge</w:t>
            </w:r>
            <w:r>
              <w:rPr>
                <w:rFonts w:asciiTheme="minorHAnsi" w:hAnsiTheme="minorHAnsi" w:cstheme="minorHAnsi"/>
                <w:sz w:val="22"/>
              </w:rPr>
              <w:t xml:space="preserve"> mit der Augendusche intensiv spülen. Augena</w:t>
            </w:r>
            <w:r w:rsidR="00F73BD1">
              <w:rPr>
                <w:rFonts w:asciiTheme="minorHAnsi" w:hAnsiTheme="minorHAnsi" w:cstheme="minorHAnsi"/>
                <w:sz w:val="22"/>
              </w:rPr>
              <w:t>r</w:t>
            </w:r>
            <w:r>
              <w:rPr>
                <w:rFonts w:asciiTheme="minorHAnsi" w:hAnsiTheme="minorHAnsi" w:cstheme="minorHAnsi"/>
                <w:sz w:val="22"/>
              </w:rPr>
              <w:t>zt aufsuchen.</w:t>
            </w:r>
          </w:p>
          <w:p w14:paraId="23ABD805" w14:textId="0C96EBD4" w:rsidR="00D523C1" w:rsidRDefault="00F73BD1" w:rsidP="00D523C1">
            <w:pPr>
              <w:numPr>
                <w:ilvl w:val="0"/>
                <w:numId w:val="15"/>
              </w:numPr>
              <w:rPr>
                <w:rFonts w:asciiTheme="minorHAnsi" w:hAnsiTheme="minorHAnsi" w:cstheme="minorHAnsi"/>
                <w:sz w:val="22"/>
              </w:rPr>
            </w:pPr>
            <w:r>
              <w:rPr>
                <w:rFonts w:asciiTheme="minorHAnsi" w:hAnsiTheme="minorHAnsi" w:cstheme="minorHAnsi"/>
                <w:sz w:val="22"/>
              </w:rPr>
              <w:t>Gelangt erre</w:t>
            </w:r>
            <w:r w:rsidR="00D523C1">
              <w:rPr>
                <w:rFonts w:asciiTheme="minorHAnsi" w:hAnsiTheme="minorHAnsi" w:cstheme="minorHAnsi"/>
                <w:sz w:val="22"/>
              </w:rPr>
              <w:t xml:space="preserve">gerhaltiges Material in den </w:t>
            </w:r>
            <w:r w:rsidR="00D523C1" w:rsidRPr="008953EA">
              <w:rPr>
                <w:rFonts w:asciiTheme="minorHAnsi" w:hAnsiTheme="minorHAnsi" w:cstheme="minorHAnsi"/>
                <w:b/>
                <w:sz w:val="22"/>
              </w:rPr>
              <w:t>Mund</w:t>
            </w:r>
            <w:r w:rsidR="00D523C1">
              <w:rPr>
                <w:rFonts w:asciiTheme="minorHAnsi" w:hAnsiTheme="minorHAnsi" w:cstheme="minorHAnsi"/>
                <w:sz w:val="22"/>
              </w:rPr>
              <w:t xml:space="preserve">, sofort ausspucken und gründlich mit </w:t>
            </w:r>
            <w:r>
              <w:rPr>
                <w:rFonts w:asciiTheme="minorHAnsi" w:hAnsiTheme="minorHAnsi" w:cstheme="minorHAnsi"/>
                <w:sz w:val="22"/>
              </w:rPr>
              <w:t>Wasser spülen</w:t>
            </w:r>
            <w:r w:rsidR="00D523C1">
              <w:rPr>
                <w:rFonts w:asciiTheme="minorHAnsi" w:hAnsiTheme="minorHAnsi" w:cstheme="minorHAnsi"/>
                <w:sz w:val="22"/>
              </w:rPr>
              <w:t>.</w:t>
            </w:r>
          </w:p>
          <w:p w14:paraId="33BA9F3A" w14:textId="7A3C02C3" w:rsidR="007F4A8C" w:rsidRPr="00653915" w:rsidRDefault="00D523C1" w:rsidP="00D523C1">
            <w:pPr>
              <w:pStyle w:val="Listenabsatz"/>
              <w:numPr>
                <w:ilvl w:val="0"/>
                <w:numId w:val="15"/>
              </w:numPr>
              <w:spacing w:before="40"/>
              <w:rPr>
                <w:rFonts w:asciiTheme="minorHAnsi" w:hAnsiTheme="minorHAnsi"/>
                <w:sz w:val="22"/>
                <w:szCs w:val="22"/>
              </w:rPr>
            </w:pPr>
            <w:r>
              <w:rPr>
                <w:rFonts w:asciiTheme="minorHAnsi" w:hAnsiTheme="minorHAnsi" w:cstheme="minorHAnsi"/>
                <w:sz w:val="22"/>
              </w:rPr>
              <w:t>Bei intensiven Kontakt (verschlucken, einatmen, Inkorporation du</w:t>
            </w:r>
            <w:r w:rsidR="00F73BD1">
              <w:rPr>
                <w:rFonts w:asciiTheme="minorHAnsi" w:hAnsiTheme="minorHAnsi" w:cstheme="minorHAnsi"/>
                <w:sz w:val="22"/>
              </w:rPr>
              <w:t>r</w:t>
            </w:r>
            <w:r>
              <w:rPr>
                <w:rFonts w:asciiTheme="minorHAnsi" w:hAnsiTheme="minorHAnsi" w:cstheme="minorHAnsi"/>
                <w:sz w:val="22"/>
              </w:rPr>
              <w:t>ch Verletzung) D-Arzt und Betriebsarzt aufsuchen, inkl. Erstellung Unfallbericht, Blutabnahme sowie evtl. spezielle Infektionsprophylaxe (PEP).</w:t>
            </w:r>
          </w:p>
        </w:tc>
      </w:tr>
      <w:tr w:rsidR="007F4A8C" w:rsidRPr="007F4A8C" w14:paraId="7ABD9AF6" w14:textId="77777777" w:rsidTr="00653915">
        <w:trPr>
          <w:trHeight w:val="318"/>
        </w:trPr>
        <w:tc>
          <w:tcPr>
            <w:tcW w:w="0" w:type="auto"/>
            <w:gridSpan w:val="6"/>
            <w:shd w:val="clear" w:color="auto" w:fill="008000"/>
          </w:tcPr>
          <w:p w14:paraId="27D39310" w14:textId="77777777" w:rsidR="007F4A8C" w:rsidRPr="007F4A8C" w:rsidRDefault="007F4A8C">
            <w:pPr>
              <w:pStyle w:val="berschrift2"/>
              <w:rPr>
                <w:rFonts w:asciiTheme="minorHAnsi" w:hAnsiTheme="minorHAnsi"/>
                <w:color w:val="FFFFFF" w:themeColor="background1"/>
                <w:sz w:val="22"/>
              </w:rPr>
            </w:pPr>
            <w:r w:rsidRPr="007F4A8C">
              <w:rPr>
                <w:rFonts w:asciiTheme="minorHAnsi" w:hAnsiTheme="minorHAnsi"/>
                <w:b/>
                <w:color w:val="FFFFFF" w:themeColor="background1"/>
              </w:rPr>
              <w:t xml:space="preserve">SACHGERECHTE ENTSORGUNG / INSTANDHALTUNG </w:t>
            </w:r>
          </w:p>
        </w:tc>
      </w:tr>
      <w:tr w:rsidR="00B92BAD" w:rsidRPr="007F4A8C" w14:paraId="6A89F372" w14:textId="77777777" w:rsidTr="00984EA5">
        <w:trPr>
          <w:cantSplit/>
          <w:trHeight w:val="657"/>
        </w:trPr>
        <w:tc>
          <w:tcPr>
            <w:tcW w:w="10261" w:type="dxa"/>
            <w:gridSpan w:val="6"/>
            <w:vAlign w:val="center"/>
          </w:tcPr>
          <w:p w14:paraId="7FC62D93" w14:textId="77777777" w:rsidR="00C0452B" w:rsidRDefault="00D523C1" w:rsidP="00C0452B">
            <w:pPr>
              <w:pStyle w:val="berschrift2"/>
              <w:numPr>
                <w:ilvl w:val="0"/>
                <w:numId w:val="19"/>
              </w:numPr>
              <w:jc w:val="left"/>
            </w:pPr>
            <w:r>
              <w:rPr>
                <w:rFonts w:asciiTheme="minorHAnsi" w:hAnsiTheme="minorHAnsi"/>
                <w:spacing w:val="0"/>
                <w:sz w:val="22"/>
              </w:rPr>
              <w:t>Kontaminierte Geräte und Instrumente gemäß Hygieneplan regelmäßig rein</w:t>
            </w:r>
            <w:r w:rsidR="00984EA5">
              <w:rPr>
                <w:rFonts w:asciiTheme="minorHAnsi" w:hAnsiTheme="minorHAnsi"/>
                <w:spacing w:val="0"/>
                <w:sz w:val="22"/>
              </w:rPr>
              <w:t>i</w:t>
            </w:r>
            <w:r>
              <w:rPr>
                <w:rFonts w:asciiTheme="minorHAnsi" w:hAnsiTheme="minorHAnsi"/>
                <w:spacing w:val="0"/>
                <w:sz w:val="22"/>
              </w:rPr>
              <w:t xml:space="preserve">gen und desinfizieren, sterilisieren oder autoklavieren. </w:t>
            </w:r>
          </w:p>
          <w:p w14:paraId="436E24A8" w14:textId="77777777" w:rsidR="00C0452B" w:rsidRPr="00C0452B" w:rsidRDefault="00C0452B" w:rsidP="00C0452B">
            <w:pPr>
              <w:pStyle w:val="berschrift2"/>
              <w:numPr>
                <w:ilvl w:val="0"/>
                <w:numId w:val="19"/>
              </w:numPr>
              <w:jc w:val="left"/>
            </w:pPr>
            <w:r w:rsidRPr="00C0452B">
              <w:rPr>
                <w:rFonts w:asciiTheme="minorHAnsi" w:hAnsiTheme="minorHAnsi"/>
                <w:spacing w:val="0"/>
                <w:sz w:val="22"/>
              </w:rPr>
              <w:t>Kontaminierte Abfälle: B-Müll, rote Leichtbehälter</w:t>
            </w:r>
            <w:r>
              <w:t>.</w:t>
            </w:r>
            <w:r w:rsidRPr="00C0452B">
              <w:rPr>
                <w:rFonts w:asciiTheme="minorHAnsi" w:hAnsiTheme="minorHAnsi"/>
                <w:spacing w:val="0"/>
                <w:sz w:val="22"/>
              </w:rPr>
              <w:t xml:space="preserve"> </w:t>
            </w:r>
          </w:p>
          <w:p w14:paraId="5BDA387E" w14:textId="5F6F1464" w:rsidR="00C0452B" w:rsidRPr="00C0452B" w:rsidRDefault="00C0452B" w:rsidP="00C0452B">
            <w:pPr>
              <w:pStyle w:val="berschrift2"/>
              <w:numPr>
                <w:ilvl w:val="0"/>
                <w:numId w:val="19"/>
              </w:numPr>
              <w:jc w:val="left"/>
            </w:pPr>
            <w:r w:rsidRPr="00C0452B">
              <w:rPr>
                <w:rFonts w:asciiTheme="minorHAnsi" w:hAnsiTheme="minorHAnsi"/>
                <w:spacing w:val="0"/>
                <w:sz w:val="22"/>
              </w:rPr>
              <w:t>Freie Flüssig-Abfälle sind:</w:t>
            </w:r>
          </w:p>
          <w:p w14:paraId="5DB6303C" w14:textId="77777777" w:rsidR="00C0452B" w:rsidRPr="00C0452B" w:rsidRDefault="00C0452B" w:rsidP="00C0452B">
            <w:pPr>
              <w:pStyle w:val="berschrift2"/>
              <w:ind w:left="1080"/>
              <w:jc w:val="left"/>
              <w:rPr>
                <w:rFonts w:asciiTheme="minorHAnsi" w:hAnsiTheme="minorHAnsi"/>
                <w:spacing w:val="0"/>
                <w:sz w:val="22"/>
              </w:rPr>
            </w:pPr>
            <w:r w:rsidRPr="00C0452B">
              <w:rPr>
                <w:rFonts w:asciiTheme="minorHAnsi" w:hAnsiTheme="minorHAnsi"/>
                <w:spacing w:val="0"/>
                <w:sz w:val="22"/>
              </w:rPr>
              <w:t>a) mit Aufsaugmaterial (z.B. Windel) zu verfestigen und in rote Leichtbehälter zu geben oder</w:t>
            </w:r>
          </w:p>
          <w:p w14:paraId="3C2FC054" w14:textId="77777777" w:rsidR="003E262E" w:rsidRDefault="00C0452B" w:rsidP="00C0452B">
            <w:pPr>
              <w:pStyle w:val="berschrift2"/>
              <w:ind w:left="1080"/>
              <w:jc w:val="left"/>
              <w:rPr>
                <w:rFonts w:asciiTheme="minorHAnsi" w:hAnsiTheme="minorHAnsi"/>
                <w:spacing w:val="0"/>
                <w:sz w:val="22"/>
              </w:rPr>
            </w:pPr>
            <w:r w:rsidRPr="00C0452B">
              <w:rPr>
                <w:rFonts w:asciiTheme="minorHAnsi" w:hAnsiTheme="minorHAnsi"/>
                <w:spacing w:val="0"/>
                <w:sz w:val="22"/>
              </w:rPr>
              <w:t>b) falls dies nicht möglich ist, als infektiöser Abfall in gelbe Leichtbehälter zu entsorgen.</w:t>
            </w:r>
          </w:p>
          <w:p w14:paraId="57AB87EA" w14:textId="28FBAA9E" w:rsidR="00C0452B" w:rsidRPr="00C0452B" w:rsidRDefault="00C0452B" w:rsidP="00C0452B">
            <w:pPr>
              <w:pStyle w:val="Listenabsatz"/>
              <w:numPr>
                <w:ilvl w:val="0"/>
                <w:numId w:val="19"/>
              </w:numPr>
            </w:pPr>
            <w:r w:rsidRPr="00C0452B">
              <w:rPr>
                <w:rFonts w:asciiTheme="minorHAnsi" w:hAnsiTheme="minorHAnsi"/>
                <w:sz w:val="22"/>
              </w:rPr>
              <w:t>Alternativ können kontaminierte fest und flüssig Abfälle in einem S2 fähigen Autoklav autoklaviert werden.</w:t>
            </w:r>
            <w:bookmarkStart w:id="0" w:name="_GoBack"/>
            <w:bookmarkEnd w:id="0"/>
          </w:p>
        </w:tc>
      </w:tr>
      <w:tr w:rsidR="00B92BAD" w:rsidRPr="007F4A8C" w14:paraId="17418A5A" w14:textId="77777777" w:rsidTr="00984EA5">
        <w:trPr>
          <w:trHeight w:val="473"/>
        </w:trPr>
        <w:tc>
          <w:tcPr>
            <w:tcW w:w="7189" w:type="dxa"/>
            <w:gridSpan w:val="3"/>
          </w:tcPr>
          <w:p w14:paraId="393209C2" w14:textId="19E699B2" w:rsidR="00906390" w:rsidRDefault="00984EA5" w:rsidP="00D523C1">
            <w:pPr>
              <w:pStyle w:val="berschrift2"/>
              <w:spacing w:before="20"/>
              <w:jc w:val="left"/>
              <w:rPr>
                <w:rFonts w:asciiTheme="minorHAnsi" w:hAnsiTheme="minorHAnsi"/>
                <w:spacing w:val="0"/>
                <w:sz w:val="22"/>
                <w:szCs w:val="22"/>
              </w:rPr>
            </w:pPr>
            <w:r>
              <w:rPr>
                <w:rFonts w:asciiTheme="minorHAnsi" w:hAnsiTheme="minorHAnsi"/>
                <w:spacing w:val="0"/>
                <w:sz w:val="22"/>
                <w:szCs w:val="22"/>
              </w:rPr>
              <w:t>Vorlage erstellt durch Stabsstelle SU, Biologische Sicherheit</w:t>
            </w:r>
            <w:r w:rsidR="00C76084">
              <w:rPr>
                <w:rFonts w:asciiTheme="minorHAnsi" w:hAnsiTheme="minorHAnsi"/>
                <w:spacing w:val="0"/>
                <w:sz w:val="22"/>
                <w:szCs w:val="22"/>
              </w:rPr>
              <w:t xml:space="preserve">; </w:t>
            </w:r>
            <w:r w:rsidR="00906390">
              <w:rPr>
                <w:rFonts w:asciiTheme="minorHAnsi" w:hAnsiTheme="minorHAnsi"/>
                <w:spacing w:val="0"/>
                <w:sz w:val="22"/>
                <w:szCs w:val="22"/>
              </w:rPr>
              <w:t>Stand: 09.02.2021</w:t>
            </w:r>
          </w:p>
          <w:p w14:paraId="494D5BA4" w14:textId="17873892" w:rsidR="00093A3A" w:rsidRPr="007F4A8C" w:rsidRDefault="00984EA5" w:rsidP="00D523C1">
            <w:pPr>
              <w:pStyle w:val="berschrift2"/>
              <w:spacing w:before="20"/>
              <w:jc w:val="left"/>
              <w:rPr>
                <w:rFonts w:asciiTheme="minorHAnsi" w:hAnsiTheme="minorHAnsi"/>
                <w:spacing w:val="0"/>
                <w:sz w:val="22"/>
                <w:szCs w:val="22"/>
              </w:rPr>
            </w:pPr>
            <w:r>
              <w:rPr>
                <w:rFonts w:asciiTheme="minorHAnsi" w:hAnsiTheme="minorHAnsi"/>
                <w:spacing w:val="0"/>
                <w:sz w:val="22"/>
                <w:szCs w:val="22"/>
              </w:rPr>
              <w:t xml:space="preserve">Bearbeitet </w:t>
            </w:r>
            <w:r w:rsidR="00C76084">
              <w:rPr>
                <w:rFonts w:asciiTheme="minorHAnsi" w:hAnsiTheme="minorHAnsi"/>
                <w:spacing w:val="0"/>
                <w:sz w:val="22"/>
                <w:szCs w:val="22"/>
              </w:rPr>
              <w:t>durch</w:t>
            </w:r>
            <w:r w:rsidR="00D523C1">
              <w:rPr>
                <w:rFonts w:asciiTheme="minorHAnsi" w:hAnsiTheme="minorHAnsi"/>
                <w:spacing w:val="0"/>
                <w:sz w:val="22"/>
                <w:szCs w:val="22"/>
              </w:rPr>
              <w:t>:</w:t>
            </w:r>
          </w:p>
        </w:tc>
        <w:tc>
          <w:tcPr>
            <w:tcW w:w="3072" w:type="dxa"/>
            <w:gridSpan w:val="3"/>
          </w:tcPr>
          <w:p w14:paraId="1F51D839" w14:textId="77777777" w:rsidR="00093A3A" w:rsidRDefault="001B4907">
            <w:pPr>
              <w:pStyle w:val="berschrift2"/>
              <w:spacing w:before="20"/>
              <w:jc w:val="left"/>
              <w:rPr>
                <w:rFonts w:asciiTheme="minorHAnsi" w:hAnsiTheme="minorHAnsi"/>
                <w:spacing w:val="0"/>
                <w:sz w:val="22"/>
                <w:szCs w:val="22"/>
              </w:rPr>
            </w:pPr>
            <w:r>
              <w:rPr>
                <w:rFonts w:asciiTheme="minorHAnsi" w:hAnsiTheme="minorHAnsi"/>
                <w:spacing w:val="0"/>
                <w:sz w:val="22"/>
                <w:szCs w:val="22"/>
              </w:rPr>
              <w:t>Unterschrift:</w:t>
            </w:r>
          </w:p>
          <w:p w14:paraId="49E9FEFF" w14:textId="77777777" w:rsidR="001B4907" w:rsidRDefault="001B4907" w:rsidP="001B4907"/>
          <w:p w14:paraId="37C18CC1" w14:textId="21E0D8CD" w:rsidR="001B4907" w:rsidRPr="001B4907" w:rsidRDefault="001B4907" w:rsidP="001B4907"/>
        </w:tc>
      </w:tr>
    </w:tbl>
    <w:p w14:paraId="4865680D" w14:textId="77777777" w:rsidR="00CF717D" w:rsidRDefault="00CF717D">
      <w:pPr>
        <w:rPr>
          <w:sz w:val="6"/>
        </w:rPr>
      </w:pPr>
    </w:p>
    <w:sectPr w:rsidR="00CF717D" w:rsidSect="00C76084">
      <w:pgSz w:w="11906" w:h="16838"/>
      <w:pgMar w:top="720" w:right="720" w:bottom="720" w:left="72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D2AE0"/>
    <w:multiLevelType w:val="hybridMultilevel"/>
    <w:tmpl w:val="14C4F3A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9D4333C"/>
    <w:multiLevelType w:val="hybridMultilevel"/>
    <w:tmpl w:val="34749C4A"/>
    <w:lvl w:ilvl="0" w:tplc="8C8C4818">
      <w:start w:val="7"/>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193E9C"/>
    <w:multiLevelType w:val="hybridMultilevel"/>
    <w:tmpl w:val="163C65F0"/>
    <w:lvl w:ilvl="0" w:tplc="46500020">
      <w:start w:val="7"/>
      <w:numFmt w:val="bullet"/>
      <w:lvlText w:val="-"/>
      <w:lvlJc w:val="left"/>
      <w:pPr>
        <w:tabs>
          <w:tab w:val="num" w:pos="720"/>
        </w:tabs>
        <w:ind w:left="720" w:hanging="360"/>
      </w:pPr>
      <w:rPr>
        <w:rFonts w:ascii="Times New Roman" w:eastAsia="Times New Roman" w:hAnsi="Times New Roman" w:cs="Times New Roman" w:hint="default"/>
        <w:sz w:val="20"/>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7909DF"/>
    <w:multiLevelType w:val="hybridMultilevel"/>
    <w:tmpl w:val="8B2A6CC8"/>
    <w:lvl w:ilvl="0" w:tplc="F1C0EA3C">
      <w:start w:val="7"/>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7E174C"/>
    <w:multiLevelType w:val="hybridMultilevel"/>
    <w:tmpl w:val="034CF0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224645E"/>
    <w:multiLevelType w:val="hybridMultilevel"/>
    <w:tmpl w:val="DD06C810"/>
    <w:lvl w:ilvl="0" w:tplc="DD5817F8">
      <w:start w:val="7"/>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CD4DD8"/>
    <w:multiLevelType w:val="hybridMultilevel"/>
    <w:tmpl w:val="620261C6"/>
    <w:lvl w:ilvl="0" w:tplc="8556CD38">
      <w:start w:val="7"/>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7DB0A69"/>
    <w:multiLevelType w:val="hybridMultilevel"/>
    <w:tmpl w:val="5F547AFA"/>
    <w:lvl w:ilvl="0" w:tplc="5254D562">
      <w:start w:val="1"/>
      <w:numFmt w:val="bullet"/>
      <w:lvlText w:val=""/>
      <w:lvlJc w:val="left"/>
      <w:pPr>
        <w:tabs>
          <w:tab w:val="num" w:pos="431"/>
        </w:tabs>
        <w:ind w:left="411" w:hanging="340"/>
      </w:pPr>
      <w:rPr>
        <w:rFonts w:ascii="Symbol" w:hAnsi="Symbol" w:hint="default"/>
        <w:sz w:val="16"/>
      </w:rPr>
    </w:lvl>
    <w:lvl w:ilvl="1" w:tplc="CFC2E5B2">
      <w:start w:val="1"/>
      <w:numFmt w:val="bullet"/>
      <w:lvlText w:val="o"/>
      <w:lvlJc w:val="left"/>
      <w:pPr>
        <w:tabs>
          <w:tab w:val="num" w:pos="1511"/>
        </w:tabs>
        <w:ind w:left="1511" w:hanging="360"/>
      </w:pPr>
      <w:rPr>
        <w:rFonts w:ascii="Courier New" w:hAnsi="Courier New" w:cs="Times New Roman" w:hint="default"/>
      </w:rPr>
    </w:lvl>
    <w:lvl w:ilvl="2" w:tplc="70F6EF58">
      <w:start w:val="1"/>
      <w:numFmt w:val="bullet"/>
      <w:lvlText w:val=""/>
      <w:lvlJc w:val="left"/>
      <w:pPr>
        <w:tabs>
          <w:tab w:val="num" w:pos="2231"/>
        </w:tabs>
        <w:ind w:left="2231" w:hanging="360"/>
      </w:pPr>
      <w:rPr>
        <w:rFonts w:ascii="Wingdings" w:hAnsi="Wingdings" w:hint="default"/>
      </w:rPr>
    </w:lvl>
    <w:lvl w:ilvl="3" w:tplc="8DA810C4">
      <w:start w:val="1"/>
      <w:numFmt w:val="bullet"/>
      <w:lvlText w:val=""/>
      <w:lvlJc w:val="left"/>
      <w:pPr>
        <w:tabs>
          <w:tab w:val="num" w:pos="2951"/>
        </w:tabs>
        <w:ind w:left="2951" w:hanging="360"/>
      </w:pPr>
      <w:rPr>
        <w:rFonts w:ascii="Symbol" w:hAnsi="Symbol" w:hint="default"/>
      </w:rPr>
    </w:lvl>
    <w:lvl w:ilvl="4" w:tplc="79820816">
      <w:start w:val="1"/>
      <w:numFmt w:val="bullet"/>
      <w:lvlText w:val="o"/>
      <w:lvlJc w:val="left"/>
      <w:pPr>
        <w:tabs>
          <w:tab w:val="num" w:pos="3671"/>
        </w:tabs>
        <w:ind w:left="3671" w:hanging="360"/>
      </w:pPr>
      <w:rPr>
        <w:rFonts w:ascii="Courier New" w:hAnsi="Courier New" w:cs="Times New Roman" w:hint="default"/>
      </w:rPr>
    </w:lvl>
    <w:lvl w:ilvl="5" w:tplc="72E67A42">
      <w:start w:val="1"/>
      <w:numFmt w:val="bullet"/>
      <w:lvlText w:val=""/>
      <w:lvlJc w:val="left"/>
      <w:pPr>
        <w:tabs>
          <w:tab w:val="num" w:pos="4391"/>
        </w:tabs>
        <w:ind w:left="4391" w:hanging="360"/>
      </w:pPr>
      <w:rPr>
        <w:rFonts w:ascii="Wingdings" w:hAnsi="Wingdings" w:hint="default"/>
      </w:rPr>
    </w:lvl>
    <w:lvl w:ilvl="6" w:tplc="BE64832A">
      <w:start w:val="1"/>
      <w:numFmt w:val="bullet"/>
      <w:lvlText w:val=""/>
      <w:lvlJc w:val="left"/>
      <w:pPr>
        <w:tabs>
          <w:tab w:val="num" w:pos="5111"/>
        </w:tabs>
        <w:ind w:left="5111" w:hanging="360"/>
      </w:pPr>
      <w:rPr>
        <w:rFonts w:ascii="Symbol" w:hAnsi="Symbol" w:hint="default"/>
      </w:rPr>
    </w:lvl>
    <w:lvl w:ilvl="7" w:tplc="89200FFC">
      <w:start w:val="1"/>
      <w:numFmt w:val="bullet"/>
      <w:lvlText w:val="o"/>
      <w:lvlJc w:val="left"/>
      <w:pPr>
        <w:tabs>
          <w:tab w:val="num" w:pos="5831"/>
        </w:tabs>
        <w:ind w:left="5831" w:hanging="360"/>
      </w:pPr>
      <w:rPr>
        <w:rFonts w:ascii="Courier New" w:hAnsi="Courier New" w:cs="Times New Roman" w:hint="default"/>
      </w:rPr>
    </w:lvl>
    <w:lvl w:ilvl="8" w:tplc="85767ABE">
      <w:start w:val="1"/>
      <w:numFmt w:val="bullet"/>
      <w:lvlText w:val=""/>
      <w:lvlJc w:val="left"/>
      <w:pPr>
        <w:tabs>
          <w:tab w:val="num" w:pos="6551"/>
        </w:tabs>
        <w:ind w:left="6551" w:hanging="360"/>
      </w:pPr>
      <w:rPr>
        <w:rFonts w:ascii="Wingdings" w:hAnsi="Wingdings" w:hint="default"/>
      </w:rPr>
    </w:lvl>
  </w:abstractNum>
  <w:abstractNum w:abstractNumId="8" w15:restartNumberingAfterBreak="0">
    <w:nsid w:val="3C57078C"/>
    <w:multiLevelType w:val="hybridMultilevel"/>
    <w:tmpl w:val="080E79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2730703"/>
    <w:multiLevelType w:val="hybridMultilevel"/>
    <w:tmpl w:val="52A04A56"/>
    <w:lvl w:ilvl="0" w:tplc="CB3A0C5A">
      <w:start w:val="7"/>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8DE3A87"/>
    <w:multiLevelType w:val="hybridMultilevel"/>
    <w:tmpl w:val="1D581D30"/>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15:restartNumberingAfterBreak="0">
    <w:nsid w:val="4CC2706F"/>
    <w:multiLevelType w:val="hybridMultilevel"/>
    <w:tmpl w:val="5ACCC2A0"/>
    <w:lvl w:ilvl="0" w:tplc="6FF8D6D0">
      <w:start w:val="1"/>
      <w:numFmt w:val="bullet"/>
      <w:lvlText w:val=""/>
      <w:lvlJc w:val="left"/>
      <w:pPr>
        <w:ind w:left="831" w:hanging="360"/>
      </w:pPr>
      <w:rPr>
        <w:rFonts w:ascii="Symbol" w:hAnsi="Symbol" w:hint="default"/>
        <w:sz w:val="16"/>
      </w:rPr>
    </w:lvl>
    <w:lvl w:ilvl="1" w:tplc="04070003" w:tentative="1">
      <w:start w:val="1"/>
      <w:numFmt w:val="bullet"/>
      <w:lvlText w:val="o"/>
      <w:lvlJc w:val="left"/>
      <w:pPr>
        <w:ind w:left="1551" w:hanging="360"/>
      </w:pPr>
      <w:rPr>
        <w:rFonts w:ascii="Courier New" w:hAnsi="Courier New" w:cs="Courier New" w:hint="default"/>
      </w:rPr>
    </w:lvl>
    <w:lvl w:ilvl="2" w:tplc="04070005" w:tentative="1">
      <w:start w:val="1"/>
      <w:numFmt w:val="bullet"/>
      <w:lvlText w:val=""/>
      <w:lvlJc w:val="left"/>
      <w:pPr>
        <w:ind w:left="2271" w:hanging="360"/>
      </w:pPr>
      <w:rPr>
        <w:rFonts w:ascii="Wingdings" w:hAnsi="Wingdings" w:hint="default"/>
      </w:rPr>
    </w:lvl>
    <w:lvl w:ilvl="3" w:tplc="04070001" w:tentative="1">
      <w:start w:val="1"/>
      <w:numFmt w:val="bullet"/>
      <w:lvlText w:val=""/>
      <w:lvlJc w:val="left"/>
      <w:pPr>
        <w:ind w:left="2991" w:hanging="360"/>
      </w:pPr>
      <w:rPr>
        <w:rFonts w:ascii="Symbol" w:hAnsi="Symbol" w:hint="default"/>
      </w:rPr>
    </w:lvl>
    <w:lvl w:ilvl="4" w:tplc="04070003" w:tentative="1">
      <w:start w:val="1"/>
      <w:numFmt w:val="bullet"/>
      <w:lvlText w:val="o"/>
      <w:lvlJc w:val="left"/>
      <w:pPr>
        <w:ind w:left="3711" w:hanging="360"/>
      </w:pPr>
      <w:rPr>
        <w:rFonts w:ascii="Courier New" w:hAnsi="Courier New" w:cs="Courier New" w:hint="default"/>
      </w:rPr>
    </w:lvl>
    <w:lvl w:ilvl="5" w:tplc="04070005" w:tentative="1">
      <w:start w:val="1"/>
      <w:numFmt w:val="bullet"/>
      <w:lvlText w:val=""/>
      <w:lvlJc w:val="left"/>
      <w:pPr>
        <w:ind w:left="4431" w:hanging="360"/>
      </w:pPr>
      <w:rPr>
        <w:rFonts w:ascii="Wingdings" w:hAnsi="Wingdings" w:hint="default"/>
      </w:rPr>
    </w:lvl>
    <w:lvl w:ilvl="6" w:tplc="04070001" w:tentative="1">
      <w:start w:val="1"/>
      <w:numFmt w:val="bullet"/>
      <w:lvlText w:val=""/>
      <w:lvlJc w:val="left"/>
      <w:pPr>
        <w:ind w:left="5151" w:hanging="360"/>
      </w:pPr>
      <w:rPr>
        <w:rFonts w:ascii="Symbol" w:hAnsi="Symbol" w:hint="default"/>
      </w:rPr>
    </w:lvl>
    <w:lvl w:ilvl="7" w:tplc="04070003" w:tentative="1">
      <w:start w:val="1"/>
      <w:numFmt w:val="bullet"/>
      <w:lvlText w:val="o"/>
      <w:lvlJc w:val="left"/>
      <w:pPr>
        <w:ind w:left="5871" w:hanging="360"/>
      </w:pPr>
      <w:rPr>
        <w:rFonts w:ascii="Courier New" w:hAnsi="Courier New" w:cs="Courier New" w:hint="default"/>
      </w:rPr>
    </w:lvl>
    <w:lvl w:ilvl="8" w:tplc="04070005" w:tentative="1">
      <w:start w:val="1"/>
      <w:numFmt w:val="bullet"/>
      <w:lvlText w:val=""/>
      <w:lvlJc w:val="left"/>
      <w:pPr>
        <w:ind w:left="6591" w:hanging="360"/>
      </w:pPr>
      <w:rPr>
        <w:rFonts w:ascii="Wingdings" w:hAnsi="Wingdings" w:hint="default"/>
      </w:rPr>
    </w:lvl>
  </w:abstractNum>
  <w:abstractNum w:abstractNumId="12" w15:restartNumberingAfterBreak="0">
    <w:nsid w:val="55026D7A"/>
    <w:multiLevelType w:val="hybridMultilevel"/>
    <w:tmpl w:val="7D4083DC"/>
    <w:lvl w:ilvl="0" w:tplc="E9725998">
      <w:start w:val="7"/>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6165F37"/>
    <w:multiLevelType w:val="hybridMultilevel"/>
    <w:tmpl w:val="1DE4F92C"/>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4" w15:restartNumberingAfterBreak="0">
    <w:nsid w:val="60CE1B0A"/>
    <w:multiLevelType w:val="hybridMultilevel"/>
    <w:tmpl w:val="2DA6AF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30E69A0"/>
    <w:multiLevelType w:val="hybridMultilevel"/>
    <w:tmpl w:val="EAB6DA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BD46C21"/>
    <w:multiLevelType w:val="hybridMultilevel"/>
    <w:tmpl w:val="A51CA886"/>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15:restartNumberingAfterBreak="0">
    <w:nsid w:val="6D5D674E"/>
    <w:multiLevelType w:val="hybridMultilevel"/>
    <w:tmpl w:val="67F6C4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7DDA7984"/>
    <w:multiLevelType w:val="hybridMultilevel"/>
    <w:tmpl w:val="0E98448C"/>
    <w:lvl w:ilvl="0" w:tplc="34B8E99E">
      <w:start w:val="7"/>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10"/>
  </w:num>
  <w:num w:numId="3">
    <w:abstractNumId w:val="18"/>
  </w:num>
  <w:num w:numId="4">
    <w:abstractNumId w:val="2"/>
  </w:num>
  <w:num w:numId="5">
    <w:abstractNumId w:val="5"/>
  </w:num>
  <w:num w:numId="6">
    <w:abstractNumId w:val="12"/>
  </w:num>
  <w:num w:numId="7">
    <w:abstractNumId w:val="1"/>
  </w:num>
  <w:num w:numId="8">
    <w:abstractNumId w:val="6"/>
  </w:num>
  <w:num w:numId="9">
    <w:abstractNumId w:val="9"/>
  </w:num>
  <w:num w:numId="10">
    <w:abstractNumId w:val="3"/>
  </w:num>
  <w:num w:numId="11">
    <w:abstractNumId w:val="14"/>
  </w:num>
  <w:num w:numId="12">
    <w:abstractNumId w:val="8"/>
  </w:num>
  <w:num w:numId="13">
    <w:abstractNumId w:val="0"/>
  </w:num>
  <w:num w:numId="14">
    <w:abstractNumId w:val="4"/>
  </w:num>
  <w:num w:numId="15">
    <w:abstractNumId w:val="17"/>
  </w:num>
  <w:num w:numId="16">
    <w:abstractNumId w:val="15"/>
  </w:num>
  <w:num w:numId="17">
    <w:abstractNumId w:val="11"/>
  </w:num>
  <w:num w:numId="18">
    <w:abstractNumId w:val="7"/>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CBA"/>
    <w:rsid w:val="0000013B"/>
    <w:rsid w:val="00093A3A"/>
    <w:rsid w:val="000F4257"/>
    <w:rsid w:val="001B4907"/>
    <w:rsid w:val="001E744A"/>
    <w:rsid w:val="001F228C"/>
    <w:rsid w:val="002424F5"/>
    <w:rsid w:val="002600B2"/>
    <w:rsid w:val="002D424C"/>
    <w:rsid w:val="00380123"/>
    <w:rsid w:val="003A3511"/>
    <w:rsid w:val="003E262E"/>
    <w:rsid w:val="00431DE3"/>
    <w:rsid w:val="00524FEF"/>
    <w:rsid w:val="00530CBA"/>
    <w:rsid w:val="00531787"/>
    <w:rsid w:val="005556EA"/>
    <w:rsid w:val="00567B23"/>
    <w:rsid w:val="005E43E5"/>
    <w:rsid w:val="00653915"/>
    <w:rsid w:val="00695BC3"/>
    <w:rsid w:val="00712788"/>
    <w:rsid w:val="007A143F"/>
    <w:rsid w:val="007A148B"/>
    <w:rsid w:val="007F4A8C"/>
    <w:rsid w:val="0085346F"/>
    <w:rsid w:val="00870060"/>
    <w:rsid w:val="00872425"/>
    <w:rsid w:val="008B2861"/>
    <w:rsid w:val="008D4842"/>
    <w:rsid w:val="0090481A"/>
    <w:rsid w:val="00906390"/>
    <w:rsid w:val="00906DA7"/>
    <w:rsid w:val="00984EA5"/>
    <w:rsid w:val="009965E2"/>
    <w:rsid w:val="009B1D52"/>
    <w:rsid w:val="00A358EE"/>
    <w:rsid w:val="00A7547E"/>
    <w:rsid w:val="00A917C7"/>
    <w:rsid w:val="00AA3107"/>
    <w:rsid w:val="00AB608A"/>
    <w:rsid w:val="00AE4D2A"/>
    <w:rsid w:val="00B20380"/>
    <w:rsid w:val="00B23042"/>
    <w:rsid w:val="00B92BAD"/>
    <w:rsid w:val="00BC57E9"/>
    <w:rsid w:val="00C0452B"/>
    <w:rsid w:val="00C76084"/>
    <w:rsid w:val="00C849EB"/>
    <w:rsid w:val="00CA4352"/>
    <w:rsid w:val="00CE6443"/>
    <w:rsid w:val="00CF717D"/>
    <w:rsid w:val="00D523C1"/>
    <w:rsid w:val="00D75353"/>
    <w:rsid w:val="00D96642"/>
    <w:rsid w:val="00DE589D"/>
    <w:rsid w:val="00E54AEC"/>
    <w:rsid w:val="00EB5C29"/>
    <w:rsid w:val="00ED1135"/>
    <w:rsid w:val="00EF4BBB"/>
    <w:rsid w:val="00F56EC4"/>
    <w:rsid w:val="00F73BD1"/>
    <w:rsid w:val="00FC436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A2DC53"/>
  <w15:docId w15:val="{13C72D45-2F02-471B-8542-EC75BF8BB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qFormat/>
    <w:pPr>
      <w:keepNext/>
      <w:spacing w:before="60"/>
      <w:jc w:val="center"/>
      <w:outlineLvl w:val="0"/>
    </w:pPr>
    <w:rPr>
      <w:rFonts w:ascii="Arial" w:hAnsi="Arial"/>
      <w:spacing w:val="50"/>
      <w:sz w:val="28"/>
    </w:rPr>
  </w:style>
  <w:style w:type="paragraph" w:styleId="berschrift2">
    <w:name w:val="heading 2"/>
    <w:basedOn w:val="Standard"/>
    <w:next w:val="Standard"/>
    <w:link w:val="berschrift2Zchn"/>
    <w:qFormat/>
    <w:pPr>
      <w:keepNext/>
      <w:spacing w:before="60"/>
      <w:jc w:val="center"/>
      <w:outlineLvl w:val="1"/>
    </w:pPr>
    <w:rPr>
      <w:rFonts w:ascii="Arial" w:hAnsi="Arial"/>
      <w:spacing w:val="50"/>
      <w:sz w:val="24"/>
    </w:rPr>
  </w:style>
  <w:style w:type="paragraph" w:styleId="berschrift3">
    <w:name w:val="heading 3"/>
    <w:basedOn w:val="Standard"/>
    <w:next w:val="Standard"/>
    <w:qFormat/>
    <w:pPr>
      <w:keepNext/>
      <w:spacing w:before="100" w:after="100"/>
      <w:jc w:val="center"/>
      <w:outlineLvl w:val="2"/>
    </w:pPr>
    <w:rPr>
      <w:rFonts w:ascii="Arial" w:hAnsi="Arial"/>
      <w:b/>
      <w:i/>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531787"/>
    <w:rPr>
      <w:color w:val="0000FF" w:themeColor="hyperlink"/>
      <w:u w:val="single"/>
    </w:rPr>
  </w:style>
  <w:style w:type="paragraph" w:styleId="Sprechblasentext">
    <w:name w:val="Balloon Text"/>
    <w:basedOn w:val="Standard"/>
    <w:link w:val="SprechblasentextZchn"/>
    <w:uiPriority w:val="99"/>
    <w:semiHidden/>
    <w:unhideWhenUsed/>
    <w:rsid w:val="00A917C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917C7"/>
    <w:rPr>
      <w:rFonts w:ascii="Tahoma" w:hAnsi="Tahoma" w:cs="Tahoma"/>
      <w:sz w:val="16"/>
      <w:szCs w:val="16"/>
    </w:rPr>
  </w:style>
  <w:style w:type="paragraph" w:styleId="Listenabsatz">
    <w:name w:val="List Paragraph"/>
    <w:basedOn w:val="Standard"/>
    <w:uiPriority w:val="34"/>
    <w:qFormat/>
    <w:rsid w:val="00695BC3"/>
    <w:pPr>
      <w:ind w:left="720"/>
      <w:contextualSpacing/>
    </w:pPr>
  </w:style>
  <w:style w:type="character" w:styleId="Kommentarzeichen">
    <w:name w:val="annotation reference"/>
    <w:basedOn w:val="Absatz-Standardschriftart"/>
    <w:uiPriority w:val="99"/>
    <w:semiHidden/>
    <w:unhideWhenUsed/>
    <w:rsid w:val="00653915"/>
    <w:rPr>
      <w:sz w:val="16"/>
      <w:szCs w:val="16"/>
    </w:rPr>
  </w:style>
  <w:style w:type="paragraph" w:styleId="Kommentartext">
    <w:name w:val="annotation text"/>
    <w:basedOn w:val="Standard"/>
    <w:link w:val="KommentartextZchn"/>
    <w:uiPriority w:val="99"/>
    <w:semiHidden/>
    <w:unhideWhenUsed/>
    <w:rsid w:val="00653915"/>
  </w:style>
  <w:style w:type="character" w:customStyle="1" w:styleId="KommentartextZchn">
    <w:name w:val="Kommentartext Zchn"/>
    <w:basedOn w:val="Absatz-Standardschriftart"/>
    <w:link w:val="Kommentartext"/>
    <w:uiPriority w:val="99"/>
    <w:semiHidden/>
    <w:rsid w:val="00653915"/>
  </w:style>
  <w:style w:type="paragraph" w:styleId="Kommentarthema">
    <w:name w:val="annotation subject"/>
    <w:basedOn w:val="Kommentartext"/>
    <w:next w:val="Kommentartext"/>
    <w:link w:val="KommentarthemaZchn"/>
    <w:uiPriority w:val="99"/>
    <w:semiHidden/>
    <w:unhideWhenUsed/>
    <w:rsid w:val="00653915"/>
    <w:rPr>
      <w:b/>
      <w:bCs/>
    </w:rPr>
  </w:style>
  <w:style w:type="character" w:customStyle="1" w:styleId="KommentarthemaZchn">
    <w:name w:val="Kommentarthema Zchn"/>
    <w:basedOn w:val="KommentartextZchn"/>
    <w:link w:val="Kommentarthema"/>
    <w:uiPriority w:val="99"/>
    <w:semiHidden/>
    <w:rsid w:val="00653915"/>
    <w:rPr>
      <w:b/>
      <w:bCs/>
    </w:rPr>
  </w:style>
  <w:style w:type="character" w:customStyle="1" w:styleId="berschrift2Zchn">
    <w:name w:val="Überschrift 2 Zchn"/>
    <w:basedOn w:val="Absatz-Standardschriftart"/>
    <w:link w:val="berschrift2"/>
    <w:rsid w:val="00D523C1"/>
    <w:rPr>
      <w:rFonts w:ascii="Arial" w:hAnsi="Arial"/>
      <w:spacing w:val="5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7.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10.jpeg"/><Relationship Id="rId10" Type="http://schemas.openxmlformats.org/officeDocument/2006/relationships/image" Target="media/image5.gif"/><Relationship Id="rId4" Type="http://schemas.openxmlformats.org/officeDocument/2006/relationships/settings" Target="settings.xml"/><Relationship Id="rId9" Type="http://schemas.openxmlformats.org/officeDocument/2006/relationships/image" Target="media/image4.gif"/><Relationship Id="rId14" Type="http://schemas.openxmlformats.org/officeDocument/2006/relationships/image" Target="media/image9.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344B72-61D8-4BFA-A28A-8AF79050DB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518</Words>
  <Characters>3266</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Universität Göttingen</Company>
  <LinksUpToDate>false</LinksUpToDate>
  <CharactersWithSpaces>3777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biologische.sicherheit@zvw.uni-goettingen.de</dc:creator>
  <cp:lastModifiedBy>Voget, Sonja</cp:lastModifiedBy>
  <cp:revision>9</cp:revision>
  <cp:lastPrinted>2020-12-17T18:24:00Z</cp:lastPrinted>
  <dcterms:created xsi:type="dcterms:W3CDTF">2021-02-09T10:52:00Z</dcterms:created>
  <dcterms:modified xsi:type="dcterms:W3CDTF">2021-06-08T13:14:00Z</dcterms:modified>
</cp:coreProperties>
</file>