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59" w:type="dxa"/>
        <w:tblBorders>
          <w:top w:val="single" w:sz="18" w:space="0" w:color="008000"/>
          <w:left w:val="single" w:sz="18" w:space="0" w:color="008000"/>
          <w:bottom w:val="single" w:sz="18" w:space="0" w:color="008000"/>
          <w:right w:val="single" w:sz="18" w:space="0" w:color="008000"/>
          <w:insideH w:val="single" w:sz="18" w:space="0" w:color="008000"/>
          <w:insideV w:val="single" w:sz="18" w:space="0" w:color="008000"/>
        </w:tblBorders>
        <w:tblCellMar>
          <w:left w:w="70" w:type="dxa"/>
          <w:right w:w="70" w:type="dxa"/>
        </w:tblCellMar>
        <w:tblLook w:val="0000" w:firstRow="0" w:lastRow="0" w:firstColumn="0" w:lastColumn="0" w:noHBand="0" w:noVBand="0"/>
      </w:tblPr>
      <w:tblGrid>
        <w:gridCol w:w="1561"/>
        <w:gridCol w:w="525"/>
        <w:gridCol w:w="2410"/>
        <w:gridCol w:w="2835"/>
        <w:gridCol w:w="1418"/>
        <w:gridCol w:w="1100"/>
        <w:gridCol w:w="150"/>
      </w:tblGrid>
      <w:tr w:rsidR="00294982" w:rsidRPr="007F4A8C" w14:paraId="449ADA1D" w14:textId="77777777" w:rsidTr="00AE07F8">
        <w:trPr>
          <w:cantSplit/>
          <w:trHeight w:val="513"/>
        </w:trPr>
        <w:tc>
          <w:tcPr>
            <w:tcW w:w="2086" w:type="dxa"/>
            <w:gridSpan w:val="2"/>
            <w:vMerge w:val="restart"/>
            <w:tcBorders>
              <w:right w:val="nil"/>
            </w:tcBorders>
          </w:tcPr>
          <w:p w14:paraId="44E8A7A1" w14:textId="77777777" w:rsidR="00CF717D" w:rsidRPr="007F4A8C" w:rsidRDefault="00531787">
            <w:pPr>
              <w:spacing w:before="60"/>
              <w:jc w:val="center"/>
              <w:rPr>
                <w:rFonts w:asciiTheme="minorHAnsi" w:hAnsiTheme="minorHAnsi"/>
              </w:rPr>
            </w:pPr>
            <w:r>
              <w:rPr>
                <w:rFonts w:asciiTheme="minorHAnsi" w:hAnsiTheme="minorHAnsi"/>
                <w:noProof/>
                <w:sz w:val="28"/>
              </w:rPr>
              <w:drawing>
                <wp:anchor distT="0" distB="0" distL="114300" distR="114300" simplePos="0" relativeHeight="251659264" behindDoc="1" locked="0" layoutInCell="1" allowOverlap="1" wp14:anchorId="315C2A32" wp14:editId="25C4412D">
                  <wp:simplePos x="0" y="0"/>
                  <wp:positionH relativeFrom="column">
                    <wp:posOffset>356662</wp:posOffset>
                  </wp:positionH>
                  <wp:positionV relativeFrom="paragraph">
                    <wp:posOffset>127919</wp:posOffset>
                  </wp:positionV>
                  <wp:extent cx="730156" cy="585298"/>
                  <wp:effectExtent l="0" t="0" r="0" b="5715"/>
                  <wp:wrapNone/>
                  <wp:docPr id="48" name="Bild 48" descr="Logo Un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Logo Uni_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3790" cy="588211"/>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410" w:type="dxa"/>
            <w:vMerge w:val="restart"/>
            <w:tcBorders>
              <w:left w:val="nil"/>
            </w:tcBorders>
            <w:vAlign w:val="center"/>
          </w:tcPr>
          <w:p w14:paraId="2C739AC4" w14:textId="77777777" w:rsidR="00CF717D" w:rsidRPr="007F4A8C" w:rsidRDefault="00531787" w:rsidP="00D75353">
            <w:pPr>
              <w:spacing w:before="60"/>
              <w:rPr>
                <w:rFonts w:asciiTheme="minorHAnsi" w:hAnsiTheme="minorHAnsi"/>
              </w:rPr>
            </w:pPr>
            <w:r>
              <w:rPr>
                <w:rFonts w:asciiTheme="minorHAnsi" w:hAnsiTheme="minorHAnsi"/>
                <w:noProof/>
              </w:rPr>
              <w:drawing>
                <wp:anchor distT="0" distB="0" distL="114300" distR="114300" simplePos="0" relativeHeight="251660288" behindDoc="1" locked="0" layoutInCell="1" allowOverlap="1" wp14:anchorId="43D17B8E" wp14:editId="7B6BA12C">
                  <wp:simplePos x="0" y="0"/>
                  <wp:positionH relativeFrom="column">
                    <wp:posOffset>97790</wp:posOffset>
                  </wp:positionH>
                  <wp:positionV relativeFrom="paragraph">
                    <wp:posOffset>13335</wp:posOffset>
                  </wp:positionV>
                  <wp:extent cx="1156970" cy="402590"/>
                  <wp:effectExtent l="0" t="0" r="5080" b="0"/>
                  <wp:wrapNone/>
                  <wp:docPr id="49" name="Bild 49" descr="U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UM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56970" cy="402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53" w:type="dxa"/>
            <w:gridSpan w:val="2"/>
            <w:vMerge w:val="restart"/>
          </w:tcPr>
          <w:p w14:paraId="6A050B6C" w14:textId="77777777" w:rsidR="00CF717D" w:rsidRPr="007F4A8C" w:rsidRDefault="00CF717D">
            <w:pPr>
              <w:spacing w:before="60"/>
              <w:rPr>
                <w:rFonts w:asciiTheme="minorHAnsi" w:hAnsiTheme="minorHAnsi"/>
                <w:sz w:val="16"/>
              </w:rPr>
            </w:pPr>
          </w:p>
          <w:p w14:paraId="5E940D3E" w14:textId="77777777" w:rsidR="00CF717D" w:rsidRPr="007F4A8C" w:rsidRDefault="00CF717D">
            <w:pPr>
              <w:spacing w:before="60"/>
              <w:jc w:val="center"/>
              <w:rPr>
                <w:rFonts w:asciiTheme="minorHAnsi" w:hAnsiTheme="minorHAnsi"/>
                <w:b/>
                <w:sz w:val="28"/>
              </w:rPr>
            </w:pPr>
            <w:r w:rsidRPr="007F4A8C">
              <w:rPr>
                <w:rFonts w:asciiTheme="minorHAnsi" w:hAnsiTheme="minorHAnsi"/>
                <w:b/>
                <w:sz w:val="28"/>
              </w:rPr>
              <w:t xml:space="preserve">Betriebsanweisung gem. </w:t>
            </w:r>
          </w:p>
          <w:p w14:paraId="70CCE9A6" w14:textId="70F20E25" w:rsidR="00CF717D" w:rsidRPr="007F4A8C" w:rsidRDefault="00F90619" w:rsidP="007F4A8C">
            <w:pPr>
              <w:spacing w:before="60"/>
              <w:jc w:val="center"/>
              <w:rPr>
                <w:rFonts w:asciiTheme="minorHAnsi" w:hAnsiTheme="minorHAnsi"/>
                <w:b/>
                <w:sz w:val="28"/>
              </w:rPr>
            </w:pPr>
            <w:r>
              <w:rPr>
                <w:rFonts w:asciiTheme="minorHAnsi" w:hAnsiTheme="minorHAnsi"/>
                <w:b/>
                <w:sz w:val="28"/>
              </w:rPr>
              <w:t>§14</w:t>
            </w:r>
            <w:r w:rsidR="007F4A8C" w:rsidRPr="007F4A8C">
              <w:rPr>
                <w:rFonts w:asciiTheme="minorHAnsi" w:hAnsiTheme="minorHAnsi"/>
                <w:b/>
                <w:sz w:val="28"/>
              </w:rPr>
              <w:t xml:space="preserve"> </w:t>
            </w:r>
            <w:r w:rsidR="00CF717D" w:rsidRPr="007F4A8C">
              <w:rPr>
                <w:rFonts w:asciiTheme="minorHAnsi" w:hAnsiTheme="minorHAnsi"/>
                <w:b/>
                <w:sz w:val="28"/>
              </w:rPr>
              <w:t xml:space="preserve">BioStoffV </w:t>
            </w:r>
          </w:p>
        </w:tc>
        <w:tc>
          <w:tcPr>
            <w:tcW w:w="1250" w:type="dxa"/>
            <w:gridSpan w:val="2"/>
          </w:tcPr>
          <w:p w14:paraId="42F9C48A" w14:textId="77777777" w:rsidR="00300E4A" w:rsidRPr="00AE07F8" w:rsidRDefault="00CF717D" w:rsidP="006C02FF">
            <w:pPr>
              <w:spacing w:before="40"/>
              <w:rPr>
                <w:rFonts w:asciiTheme="minorHAnsi" w:hAnsiTheme="minorHAnsi"/>
                <w:b/>
              </w:rPr>
            </w:pPr>
            <w:r w:rsidRPr="00AE07F8">
              <w:rPr>
                <w:rFonts w:asciiTheme="minorHAnsi" w:hAnsiTheme="minorHAnsi"/>
                <w:b/>
              </w:rPr>
              <w:t xml:space="preserve">Datum: </w:t>
            </w:r>
          </w:p>
          <w:p w14:paraId="002C7540" w14:textId="1F809F0D" w:rsidR="00CF717D" w:rsidRPr="007F4A8C" w:rsidRDefault="00CF717D" w:rsidP="006C02FF">
            <w:pPr>
              <w:spacing w:before="40"/>
              <w:rPr>
                <w:rFonts w:asciiTheme="minorHAnsi" w:hAnsiTheme="minorHAnsi"/>
              </w:rPr>
            </w:pPr>
          </w:p>
        </w:tc>
      </w:tr>
      <w:tr w:rsidR="00294982" w:rsidRPr="007F4A8C" w14:paraId="7C4BB1E9" w14:textId="77777777" w:rsidTr="00F66756">
        <w:trPr>
          <w:cantSplit/>
          <w:trHeight w:val="621"/>
        </w:trPr>
        <w:tc>
          <w:tcPr>
            <w:tcW w:w="2086" w:type="dxa"/>
            <w:gridSpan w:val="2"/>
            <w:vMerge/>
            <w:tcBorders>
              <w:right w:val="nil"/>
            </w:tcBorders>
          </w:tcPr>
          <w:p w14:paraId="03AE576B" w14:textId="77777777" w:rsidR="00CF717D" w:rsidRPr="007F4A8C" w:rsidRDefault="00CF717D">
            <w:pPr>
              <w:rPr>
                <w:rFonts w:asciiTheme="minorHAnsi" w:hAnsiTheme="minorHAnsi"/>
              </w:rPr>
            </w:pPr>
          </w:p>
        </w:tc>
        <w:tc>
          <w:tcPr>
            <w:tcW w:w="2410" w:type="dxa"/>
            <w:vMerge/>
            <w:tcBorders>
              <w:left w:val="nil"/>
            </w:tcBorders>
          </w:tcPr>
          <w:p w14:paraId="525C4D4E" w14:textId="77777777" w:rsidR="00CF717D" w:rsidRPr="007F4A8C" w:rsidRDefault="00CF717D">
            <w:pPr>
              <w:rPr>
                <w:rFonts w:asciiTheme="minorHAnsi" w:hAnsiTheme="minorHAnsi"/>
              </w:rPr>
            </w:pPr>
          </w:p>
        </w:tc>
        <w:tc>
          <w:tcPr>
            <w:tcW w:w="4253" w:type="dxa"/>
            <w:gridSpan w:val="2"/>
            <w:vMerge/>
          </w:tcPr>
          <w:p w14:paraId="3A0E9456" w14:textId="77777777" w:rsidR="00CF717D" w:rsidRPr="007F4A8C" w:rsidRDefault="00CF717D">
            <w:pPr>
              <w:rPr>
                <w:rFonts w:asciiTheme="minorHAnsi" w:hAnsiTheme="minorHAnsi"/>
              </w:rPr>
            </w:pPr>
          </w:p>
        </w:tc>
        <w:tc>
          <w:tcPr>
            <w:tcW w:w="1250" w:type="dxa"/>
            <w:gridSpan w:val="2"/>
          </w:tcPr>
          <w:p w14:paraId="06A17D2C" w14:textId="6AB99478" w:rsidR="00CF717D" w:rsidRPr="007F4A8C" w:rsidRDefault="00CF717D" w:rsidP="00F66756">
            <w:pPr>
              <w:spacing w:before="40"/>
              <w:rPr>
                <w:rFonts w:asciiTheme="minorHAnsi" w:hAnsiTheme="minorHAnsi"/>
                <w:sz w:val="16"/>
              </w:rPr>
            </w:pPr>
            <w:r w:rsidRPr="007F4A8C">
              <w:rPr>
                <w:rFonts w:asciiTheme="minorHAnsi" w:hAnsiTheme="minorHAnsi"/>
              </w:rPr>
              <w:t>Dokument-Nr.:</w:t>
            </w:r>
          </w:p>
        </w:tc>
      </w:tr>
      <w:tr w:rsidR="00AE07F8" w:rsidRPr="007F4A8C" w14:paraId="4DDA8F11" w14:textId="77777777" w:rsidTr="00237D06">
        <w:trPr>
          <w:trHeight w:val="329"/>
        </w:trPr>
        <w:tc>
          <w:tcPr>
            <w:tcW w:w="0" w:type="auto"/>
            <w:gridSpan w:val="7"/>
            <w:shd w:val="clear" w:color="auto" w:fill="008000"/>
          </w:tcPr>
          <w:p w14:paraId="023F34D5" w14:textId="42C99829" w:rsidR="00AE07F8" w:rsidRPr="00A917C7" w:rsidRDefault="00AE07F8" w:rsidP="00237D06">
            <w:pPr>
              <w:pStyle w:val="berschrift2"/>
              <w:rPr>
                <w:rFonts w:asciiTheme="minorHAnsi" w:hAnsiTheme="minorHAnsi"/>
                <w:b/>
                <w:color w:val="FFFFFF" w:themeColor="background1"/>
              </w:rPr>
            </w:pPr>
            <w:r>
              <w:rPr>
                <w:rFonts w:asciiTheme="minorHAnsi" w:hAnsiTheme="minorHAnsi"/>
                <w:b/>
                <w:color w:val="FFFFFF" w:themeColor="background1"/>
              </w:rPr>
              <w:t>ANWENDUNGSBEREICH</w:t>
            </w:r>
          </w:p>
        </w:tc>
      </w:tr>
      <w:tr w:rsidR="00AE07F8" w:rsidRPr="007F4A8C" w14:paraId="76DE3551" w14:textId="77777777" w:rsidTr="00F66756">
        <w:trPr>
          <w:cantSplit/>
          <w:trHeight w:val="695"/>
        </w:trPr>
        <w:tc>
          <w:tcPr>
            <w:tcW w:w="1561" w:type="dxa"/>
          </w:tcPr>
          <w:p w14:paraId="613A2307" w14:textId="77777777" w:rsidR="00AE07F8" w:rsidRPr="00AE07F8" w:rsidRDefault="00AE07F8" w:rsidP="00AE07F8">
            <w:pPr>
              <w:spacing w:before="60"/>
              <w:rPr>
                <w:rFonts w:asciiTheme="minorHAnsi" w:hAnsiTheme="minorHAnsi"/>
                <w:b/>
                <w:sz w:val="22"/>
                <w:szCs w:val="22"/>
              </w:rPr>
            </w:pPr>
            <w:r w:rsidRPr="00AE07F8">
              <w:rPr>
                <w:rFonts w:asciiTheme="minorHAnsi" w:hAnsiTheme="minorHAnsi"/>
                <w:b/>
                <w:sz w:val="22"/>
                <w:szCs w:val="22"/>
              </w:rPr>
              <w:t xml:space="preserve">Arbeitsbereich: </w:t>
            </w:r>
          </w:p>
          <w:p w14:paraId="6D18F965" w14:textId="2245F2D8" w:rsidR="00AE07F8" w:rsidRDefault="00AE07F8" w:rsidP="00AE07F8">
            <w:pPr>
              <w:spacing w:before="60"/>
              <w:rPr>
                <w:rFonts w:asciiTheme="minorHAnsi" w:hAnsiTheme="minorHAnsi"/>
                <w:sz w:val="22"/>
                <w:szCs w:val="22"/>
              </w:rPr>
            </w:pPr>
            <w:r w:rsidRPr="00AE07F8">
              <w:rPr>
                <w:rFonts w:asciiTheme="minorHAnsi" w:hAnsiTheme="minorHAnsi"/>
                <w:b/>
                <w:sz w:val="22"/>
                <w:szCs w:val="22"/>
              </w:rPr>
              <w:t>Tätigkeit:</w:t>
            </w:r>
          </w:p>
        </w:tc>
        <w:tc>
          <w:tcPr>
            <w:tcW w:w="8438" w:type="dxa"/>
            <w:gridSpan w:val="6"/>
          </w:tcPr>
          <w:p w14:paraId="0824625D" w14:textId="3790D818" w:rsidR="00AE07F8" w:rsidRPr="00AE07F8" w:rsidRDefault="00AE07F8" w:rsidP="005C0F2B">
            <w:pPr>
              <w:spacing w:before="60"/>
              <w:rPr>
                <w:rFonts w:asciiTheme="minorHAnsi" w:hAnsiTheme="minorHAnsi"/>
                <w:sz w:val="22"/>
                <w:szCs w:val="22"/>
              </w:rPr>
            </w:pPr>
          </w:p>
        </w:tc>
      </w:tr>
      <w:tr w:rsidR="00A917C7" w:rsidRPr="007F4A8C" w14:paraId="7715470D" w14:textId="77777777" w:rsidTr="00653915">
        <w:trPr>
          <w:trHeight w:val="329"/>
        </w:trPr>
        <w:tc>
          <w:tcPr>
            <w:tcW w:w="0" w:type="auto"/>
            <w:gridSpan w:val="7"/>
            <w:shd w:val="clear" w:color="auto" w:fill="008000"/>
          </w:tcPr>
          <w:p w14:paraId="1A84E36B" w14:textId="77777777" w:rsidR="00A917C7" w:rsidRPr="00A917C7" w:rsidRDefault="00A917C7">
            <w:pPr>
              <w:pStyle w:val="berschrift2"/>
              <w:rPr>
                <w:rFonts w:asciiTheme="minorHAnsi" w:hAnsiTheme="minorHAnsi"/>
                <w:b/>
                <w:color w:val="FFFFFF" w:themeColor="background1"/>
              </w:rPr>
            </w:pPr>
            <w:r>
              <w:rPr>
                <w:rFonts w:asciiTheme="minorHAnsi" w:hAnsiTheme="minorHAnsi"/>
                <w:b/>
                <w:color w:val="FFFFFF" w:themeColor="background1"/>
              </w:rPr>
              <w:t>BIOLOGISCHER ARBEITSSTOFF</w:t>
            </w:r>
          </w:p>
        </w:tc>
      </w:tr>
      <w:tr w:rsidR="00A917C7" w:rsidRPr="00372BD1" w14:paraId="1B79098A" w14:textId="77777777" w:rsidTr="00E4112E">
        <w:trPr>
          <w:trHeight w:val="505"/>
        </w:trPr>
        <w:tc>
          <w:tcPr>
            <w:tcW w:w="0" w:type="auto"/>
            <w:gridSpan w:val="7"/>
            <w:shd w:val="clear" w:color="auto" w:fill="auto"/>
            <w:vAlign w:val="center"/>
          </w:tcPr>
          <w:p w14:paraId="53205C12" w14:textId="3075EDC0" w:rsidR="00B92BAD" w:rsidRPr="00E4112E" w:rsidRDefault="005C0F2B" w:rsidP="00FF5D8F">
            <w:pPr>
              <w:spacing w:before="60"/>
              <w:jc w:val="center"/>
              <w:rPr>
                <w:rFonts w:asciiTheme="minorHAnsi" w:hAnsiTheme="minorHAnsi"/>
                <w:b/>
                <w:spacing w:val="24"/>
                <w:sz w:val="24"/>
                <w:szCs w:val="24"/>
              </w:rPr>
            </w:pPr>
            <w:commentRangeStart w:id="0"/>
            <w:r>
              <w:rPr>
                <w:rFonts w:asciiTheme="minorHAnsi" w:hAnsiTheme="minorHAnsi"/>
                <w:b/>
                <w:spacing w:val="24"/>
                <w:sz w:val="24"/>
                <w:szCs w:val="24"/>
              </w:rPr>
              <w:t>Biostoffe der Risikogruppe 2</w:t>
            </w:r>
            <w:commentRangeEnd w:id="0"/>
            <w:r>
              <w:rPr>
                <w:rStyle w:val="Kommentarzeichen"/>
              </w:rPr>
              <w:commentReference w:id="0"/>
            </w:r>
          </w:p>
        </w:tc>
      </w:tr>
      <w:tr w:rsidR="00CF717D" w:rsidRPr="007F4A8C" w14:paraId="118AE700" w14:textId="77777777" w:rsidTr="00653915">
        <w:trPr>
          <w:trHeight w:val="329"/>
        </w:trPr>
        <w:tc>
          <w:tcPr>
            <w:tcW w:w="0" w:type="auto"/>
            <w:gridSpan w:val="7"/>
            <w:shd w:val="clear" w:color="auto" w:fill="008000"/>
          </w:tcPr>
          <w:p w14:paraId="0D6FB54C" w14:textId="0D3A0936" w:rsidR="00CF717D" w:rsidRPr="007F4A8C" w:rsidRDefault="00CF717D" w:rsidP="00363024">
            <w:pPr>
              <w:pStyle w:val="berschrift2"/>
              <w:rPr>
                <w:rFonts w:asciiTheme="minorHAnsi" w:hAnsiTheme="minorHAnsi"/>
                <w:b/>
                <w:color w:val="FFFFFF" w:themeColor="background1"/>
              </w:rPr>
            </w:pPr>
            <w:commentRangeStart w:id="1"/>
            <w:r w:rsidRPr="007F4A8C">
              <w:rPr>
                <w:rFonts w:asciiTheme="minorHAnsi" w:hAnsiTheme="minorHAnsi"/>
                <w:b/>
                <w:color w:val="FFFFFF" w:themeColor="background1"/>
              </w:rPr>
              <w:t>GEFAHREN</w:t>
            </w:r>
            <w:commentRangeEnd w:id="1"/>
            <w:r w:rsidR="00363024">
              <w:rPr>
                <w:rStyle w:val="Kommentarzeichen"/>
                <w:rFonts w:ascii="Times New Roman" w:hAnsi="Times New Roman"/>
                <w:spacing w:val="0"/>
              </w:rPr>
              <w:commentReference w:id="1"/>
            </w:r>
            <w:r w:rsidR="001E135F">
              <w:rPr>
                <w:rFonts w:asciiTheme="minorHAnsi" w:hAnsiTheme="minorHAnsi"/>
                <w:b/>
                <w:color w:val="FFFFFF" w:themeColor="background1"/>
              </w:rPr>
              <w:t xml:space="preserve"> FÜR MENSCH (und Umwelt)</w:t>
            </w:r>
          </w:p>
        </w:tc>
      </w:tr>
      <w:tr w:rsidR="00294982" w:rsidRPr="007F4A8C" w14:paraId="5D2CB365" w14:textId="77777777" w:rsidTr="00301124">
        <w:trPr>
          <w:cantSplit/>
          <w:trHeight w:val="329"/>
        </w:trPr>
        <w:tc>
          <w:tcPr>
            <w:tcW w:w="1561" w:type="dxa"/>
            <w:vAlign w:val="center"/>
          </w:tcPr>
          <w:p w14:paraId="5928FC61" w14:textId="23714BEA" w:rsidR="007F4A8C" w:rsidRPr="007F4A8C" w:rsidRDefault="00DC0B45" w:rsidP="00301124">
            <w:pPr>
              <w:ind w:right="60"/>
              <w:jc w:val="center"/>
              <w:rPr>
                <w:rFonts w:asciiTheme="minorHAnsi" w:hAnsiTheme="minorHAnsi"/>
                <w:sz w:val="22"/>
              </w:rPr>
            </w:pPr>
            <w:r>
              <w:rPr>
                <w:noProof/>
              </w:rPr>
              <w:drawing>
                <wp:anchor distT="0" distB="0" distL="114300" distR="114300" simplePos="0" relativeHeight="251658240" behindDoc="1" locked="0" layoutInCell="1" allowOverlap="1" wp14:anchorId="10CBDB32" wp14:editId="6E5AB4C7">
                  <wp:simplePos x="0" y="0"/>
                  <wp:positionH relativeFrom="column">
                    <wp:posOffset>208915</wp:posOffset>
                  </wp:positionH>
                  <wp:positionV relativeFrom="paragraph">
                    <wp:posOffset>78740</wp:posOffset>
                  </wp:positionV>
                  <wp:extent cx="522000" cy="453600"/>
                  <wp:effectExtent l="0" t="0" r="0" b="3810"/>
                  <wp:wrapNone/>
                  <wp:docPr id="1" name="Grafik 1" descr="https://www.bghm.de/fileadmin/user_upload/Arbeitsschuetzer/Praxishilfen/Sicherheitszeichen/warn/W009%20Warnung%20vor%20Biogef%C3%A4hr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ghm.de/fileadmin/user_upload/Arbeitsschuetzer/Praxishilfen/Sicherheitszeichen/warn/W009%20Warnung%20vor%20Biogef%C3%A4hrdung.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2000" cy="45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438" w:type="dxa"/>
            <w:gridSpan w:val="6"/>
            <w:vAlign w:val="center"/>
          </w:tcPr>
          <w:p w14:paraId="060FC9F7" w14:textId="77777777" w:rsidR="00B92BAD" w:rsidRDefault="00363024" w:rsidP="00F66756">
            <w:pPr>
              <w:ind w:left="108" w:right="287"/>
              <w:rPr>
                <w:rFonts w:asciiTheme="minorHAnsi" w:hAnsiTheme="minorHAnsi"/>
                <w:sz w:val="22"/>
                <w:szCs w:val="22"/>
              </w:rPr>
            </w:pPr>
            <w:r>
              <w:rPr>
                <w:rFonts w:asciiTheme="minorHAnsi" w:hAnsiTheme="minorHAnsi"/>
                <w:sz w:val="22"/>
                <w:szCs w:val="22"/>
              </w:rPr>
              <w:t>Biostoffe der RG 2 (Viren, Bakterien, Pilze, Endoparasiten) kommen bei Einwirkung auf den menschlichen Körper Infektionen und Krankheiten verursachen. Ein allergenes und toxisches Potenzial ist ebenfalls nicht auszuschließen.</w:t>
            </w:r>
          </w:p>
          <w:p w14:paraId="107E6D1D" w14:textId="11141060" w:rsidR="00363024" w:rsidRPr="00363024" w:rsidRDefault="00363024" w:rsidP="00363024">
            <w:pPr>
              <w:ind w:left="108" w:right="287"/>
              <w:rPr>
                <w:rFonts w:asciiTheme="minorHAnsi" w:hAnsiTheme="minorHAnsi"/>
                <w:sz w:val="22"/>
                <w:szCs w:val="22"/>
              </w:rPr>
            </w:pPr>
            <w:r>
              <w:rPr>
                <w:rFonts w:asciiTheme="minorHAnsi" w:hAnsiTheme="minorHAnsi"/>
                <w:sz w:val="22"/>
                <w:szCs w:val="22"/>
              </w:rPr>
              <w:t>Die Aufnahme in den Körper kann durch Inhalation von Aerosolen, Verschlucken von Material, Eindringen in bestehende oder durch Verletzung hervorgerufene Hautschäden oder beim Verspritzen der Probe über das Auge und Schleimhäute erfolgen.</w:t>
            </w:r>
          </w:p>
        </w:tc>
      </w:tr>
      <w:tr w:rsidR="00CF717D" w:rsidRPr="007F4A8C" w14:paraId="54C1BE3C" w14:textId="77777777" w:rsidTr="00653915">
        <w:trPr>
          <w:cantSplit/>
          <w:trHeight w:val="329"/>
        </w:trPr>
        <w:tc>
          <w:tcPr>
            <w:tcW w:w="0" w:type="auto"/>
            <w:gridSpan w:val="7"/>
            <w:shd w:val="clear" w:color="auto" w:fill="008000"/>
          </w:tcPr>
          <w:p w14:paraId="16EB1CEF" w14:textId="77777777" w:rsidR="00CF717D" w:rsidRPr="007F4A8C" w:rsidRDefault="00CF717D" w:rsidP="00805686">
            <w:pPr>
              <w:pStyle w:val="berschrift2"/>
              <w:ind w:right="287"/>
              <w:rPr>
                <w:rFonts w:asciiTheme="minorHAnsi" w:hAnsiTheme="minorHAnsi"/>
                <w:color w:val="FFFFFF" w:themeColor="background1"/>
                <w:sz w:val="22"/>
              </w:rPr>
            </w:pPr>
            <w:r w:rsidRPr="007F4A8C">
              <w:rPr>
                <w:rFonts w:asciiTheme="minorHAnsi" w:hAnsiTheme="minorHAnsi"/>
                <w:b/>
                <w:color w:val="FFFFFF" w:themeColor="background1"/>
              </w:rPr>
              <w:t xml:space="preserve">SCHUTZMASSNAHMEN UND </w:t>
            </w:r>
            <w:commentRangeStart w:id="2"/>
            <w:r w:rsidRPr="007F4A8C">
              <w:rPr>
                <w:rFonts w:asciiTheme="minorHAnsi" w:hAnsiTheme="minorHAnsi"/>
                <w:b/>
                <w:color w:val="FFFFFF" w:themeColor="background1"/>
              </w:rPr>
              <w:t>VERHALTENSREGELN</w:t>
            </w:r>
            <w:commentRangeEnd w:id="2"/>
            <w:r w:rsidR="00FF5D8F">
              <w:rPr>
                <w:rStyle w:val="Kommentarzeichen"/>
                <w:rFonts w:ascii="Times New Roman" w:hAnsi="Times New Roman"/>
                <w:spacing w:val="0"/>
              </w:rPr>
              <w:commentReference w:id="2"/>
            </w:r>
          </w:p>
        </w:tc>
      </w:tr>
      <w:tr w:rsidR="00294982" w:rsidRPr="007F4A8C" w14:paraId="15D816DF" w14:textId="77777777" w:rsidTr="00157E0A">
        <w:trPr>
          <w:cantSplit/>
          <w:trHeight w:val="2114"/>
        </w:trPr>
        <w:tc>
          <w:tcPr>
            <w:tcW w:w="1561" w:type="dxa"/>
            <w:vAlign w:val="center"/>
          </w:tcPr>
          <w:p w14:paraId="7C9AF820" w14:textId="51576383" w:rsidR="008461F8" w:rsidRDefault="00294982" w:rsidP="00157E0A">
            <w:pPr>
              <w:tabs>
                <w:tab w:val="left" w:pos="738"/>
              </w:tabs>
              <w:jc w:val="center"/>
              <w:rPr>
                <w:rFonts w:asciiTheme="minorHAnsi" w:hAnsiTheme="minorHAnsi"/>
                <w:spacing w:val="50"/>
                <w:sz w:val="22"/>
              </w:rPr>
            </w:pPr>
            <w:r>
              <w:rPr>
                <w:noProof/>
              </w:rPr>
              <w:drawing>
                <wp:inline distT="0" distB="0" distL="0" distR="0" wp14:anchorId="366F725E" wp14:editId="7480C610">
                  <wp:extent cx="439200" cy="439200"/>
                  <wp:effectExtent l="0" t="0" r="0" b="0"/>
                  <wp:docPr id="4" name="Grafik 4" descr="http://symbib.jedermann.de/light/symbole/gif/verb_p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ymbib.jedermann.de/light/symbole/gif/verb_p035.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9200" cy="439200"/>
                          </a:xfrm>
                          <a:prstGeom prst="rect">
                            <a:avLst/>
                          </a:prstGeom>
                          <a:noFill/>
                          <a:ln>
                            <a:noFill/>
                          </a:ln>
                        </pic:spPr>
                      </pic:pic>
                    </a:graphicData>
                  </a:graphic>
                </wp:inline>
              </w:drawing>
            </w:r>
          </w:p>
          <w:p w14:paraId="0E542354" w14:textId="4E881165" w:rsidR="00294982" w:rsidRDefault="00294982" w:rsidP="00157E0A">
            <w:pPr>
              <w:tabs>
                <w:tab w:val="left" w:pos="738"/>
              </w:tabs>
              <w:jc w:val="center"/>
              <w:rPr>
                <w:rFonts w:asciiTheme="minorHAnsi" w:hAnsiTheme="minorHAnsi"/>
                <w:spacing w:val="50"/>
                <w:sz w:val="22"/>
              </w:rPr>
            </w:pPr>
            <w:r>
              <w:rPr>
                <w:noProof/>
              </w:rPr>
              <w:drawing>
                <wp:inline distT="0" distB="0" distL="0" distR="0" wp14:anchorId="06DEA9EB" wp14:editId="0B3B530B">
                  <wp:extent cx="446400" cy="446400"/>
                  <wp:effectExtent l="0" t="0" r="0" b="0"/>
                  <wp:docPr id="3" name="Grafik 3" descr="http://symbib.jedermann.de/light/symbole/gif/verb_p0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mbib.jedermann.de/light/symbole/gif/verb_p022.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6400" cy="446400"/>
                          </a:xfrm>
                          <a:prstGeom prst="rect">
                            <a:avLst/>
                          </a:prstGeom>
                          <a:noFill/>
                          <a:ln>
                            <a:noFill/>
                          </a:ln>
                        </pic:spPr>
                      </pic:pic>
                    </a:graphicData>
                  </a:graphic>
                </wp:inline>
              </w:drawing>
            </w:r>
          </w:p>
          <w:p w14:paraId="0AACC1FF" w14:textId="747ECC0E" w:rsidR="007F4A8C" w:rsidRDefault="00DC0B45" w:rsidP="00157E0A">
            <w:pPr>
              <w:tabs>
                <w:tab w:val="left" w:pos="738"/>
              </w:tabs>
              <w:jc w:val="center"/>
              <w:rPr>
                <w:rFonts w:asciiTheme="minorHAnsi" w:hAnsiTheme="minorHAnsi"/>
                <w:spacing w:val="50"/>
                <w:sz w:val="22"/>
              </w:rPr>
            </w:pPr>
            <w:r>
              <w:rPr>
                <w:rFonts w:ascii="Helvetica" w:hAnsi="Helvetica"/>
                <w:noProof/>
                <w:color w:val="333333"/>
              </w:rPr>
              <w:drawing>
                <wp:inline distT="0" distB="0" distL="0" distR="0" wp14:anchorId="66181E9D" wp14:editId="7DED90F4">
                  <wp:extent cx="435600" cy="435600"/>
                  <wp:effectExtent l="0" t="0" r="3175" b="3175"/>
                  <wp:docPr id="13" name="Bild 13" descr="M010_Schutzkleidung-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010_Schutzkleidung-benutz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3F6733CA" w14:textId="09759664" w:rsidR="00DC0B45" w:rsidRDefault="00DC0B45" w:rsidP="00157E0A">
            <w:pPr>
              <w:tabs>
                <w:tab w:val="left" w:pos="738"/>
              </w:tabs>
              <w:jc w:val="center"/>
              <w:rPr>
                <w:rFonts w:asciiTheme="minorHAnsi" w:hAnsiTheme="minorHAnsi"/>
                <w:spacing w:val="50"/>
                <w:sz w:val="22"/>
              </w:rPr>
            </w:pPr>
            <w:r>
              <w:rPr>
                <w:rFonts w:ascii="Helvetica" w:hAnsi="Helvetica"/>
                <w:noProof/>
                <w:color w:val="333333"/>
              </w:rPr>
              <w:drawing>
                <wp:inline distT="0" distB="0" distL="0" distR="0" wp14:anchorId="2708D2AE" wp14:editId="1DDED72E">
                  <wp:extent cx="435600" cy="435600"/>
                  <wp:effectExtent l="0" t="0" r="3175" b="3175"/>
                  <wp:docPr id="12" name="Bild 12" descr="M009_Hand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009_Handschutz-benutz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27EDC190" w14:textId="77777777" w:rsidR="007F4A8C" w:rsidRDefault="00DC0B45" w:rsidP="00157E0A">
            <w:pPr>
              <w:tabs>
                <w:tab w:val="left" w:pos="738"/>
              </w:tabs>
              <w:jc w:val="center"/>
              <w:rPr>
                <w:rFonts w:asciiTheme="minorHAnsi" w:hAnsiTheme="minorHAnsi"/>
                <w:spacing w:val="50"/>
                <w:sz w:val="22"/>
              </w:rPr>
            </w:pPr>
            <w:r>
              <w:rPr>
                <w:rFonts w:ascii="Helvetica" w:hAnsi="Helvetica"/>
                <w:noProof/>
                <w:color w:val="333333"/>
              </w:rPr>
              <w:drawing>
                <wp:inline distT="0" distB="0" distL="0" distR="0" wp14:anchorId="2A0E7F40" wp14:editId="08F1C0FA">
                  <wp:extent cx="435600" cy="435600"/>
                  <wp:effectExtent l="0" t="0" r="3175" b="3175"/>
                  <wp:docPr id="11" name="Bild 11" descr="M004_Augen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004_Augenschutz-benutz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7960B331" w14:textId="6727823C" w:rsidR="0055724A" w:rsidRPr="00E4112E" w:rsidRDefault="0055724A" w:rsidP="00157E0A">
            <w:pPr>
              <w:tabs>
                <w:tab w:val="left" w:pos="738"/>
              </w:tabs>
              <w:jc w:val="center"/>
              <w:rPr>
                <w:rFonts w:asciiTheme="minorHAnsi" w:hAnsiTheme="minorHAnsi"/>
                <w:spacing w:val="50"/>
                <w:sz w:val="22"/>
              </w:rPr>
            </w:pPr>
            <w:r>
              <w:rPr>
                <w:noProof/>
              </w:rPr>
              <w:drawing>
                <wp:inline distT="0" distB="0" distL="0" distR="0" wp14:anchorId="71BC183A" wp14:editId="00639A48">
                  <wp:extent cx="523875" cy="523875"/>
                  <wp:effectExtent l="0" t="0" r="9525" b="9525"/>
                  <wp:docPr id="7" name="Grafik 7" descr="Gebotszeichen Atemschutzmaske tragen - praxisbewäh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botszeichen Atemschutzmaske tragen - praxisbewähr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4309" cy="524309"/>
                          </a:xfrm>
                          <a:prstGeom prst="rect">
                            <a:avLst/>
                          </a:prstGeom>
                          <a:noFill/>
                          <a:ln>
                            <a:noFill/>
                          </a:ln>
                        </pic:spPr>
                      </pic:pic>
                    </a:graphicData>
                  </a:graphic>
                </wp:inline>
              </w:drawing>
            </w:r>
          </w:p>
        </w:tc>
        <w:tc>
          <w:tcPr>
            <w:tcW w:w="8438" w:type="dxa"/>
            <w:gridSpan w:val="6"/>
            <w:vAlign w:val="center"/>
          </w:tcPr>
          <w:p w14:paraId="2BAA8CDD" w14:textId="065ECAEC" w:rsidR="00F66756" w:rsidRPr="00F66756" w:rsidRDefault="005C0F2B" w:rsidP="00F66756">
            <w:pPr>
              <w:pStyle w:val="Listenabsatz"/>
              <w:numPr>
                <w:ilvl w:val="0"/>
                <w:numId w:val="19"/>
              </w:numPr>
              <w:ind w:left="454"/>
              <w:rPr>
                <w:rFonts w:asciiTheme="minorHAnsi" w:hAnsiTheme="minorHAnsi"/>
                <w:b/>
                <w:sz w:val="22"/>
              </w:rPr>
            </w:pPr>
            <w:r>
              <w:rPr>
                <w:rFonts w:asciiTheme="minorHAnsi" w:hAnsiTheme="minorHAnsi"/>
                <w:b/>
                <w:sz w:val="22"/>
              </w:rPr>
              <w:t xml:space="preserve">Tätigkeiten </w:t>
            </w:r>
            <w:r>
              <w:rPr>
                <w:rFonts w:asciiTheme="minorHAnsi" w:hAnsiTheme="minorHAnsi"/>
                <w:sz w:val="22"/>
              </w:rPr>
              <w:t>mit Biostoffen der Risikogruppe 2 dürfen ausschließlich in Laboren der Schutzstufe 2 durchgeführt werden. Die Labore sind entsprechend zu kennzeichnen.</w:t>
            </w:r>
          </w:p>
          <w:p w14:paraId="19900257" w14:textId="73D4AB51" w:rsidR="00F66756" w:rsidRPr="00DE3391" w:rsidRDefault="00F66756" w:rsidP="00DE3391">
            <w:pPr>
              <w:pStyle w:val="Listenabsatz"/>
              <w:numPr>
                <w:ilvl w:val="0"/>
                <w:numId w:val="19"/>
              </w:numPr>
              <w:ind w:left="454"/>
              <w:rPr>
                <w:rFonts w:asciiTheme="minorHAnsi" w:hAnsiTheme="minorHAnsi"/>
                <w:sz w:val="22"/>
              </w:rPr>
            </w:pPr>
            <w:r w:rsidRPr="00DE3391">
              <w:rPr>
                <w:rFonts w:asciiTheme="minorHAnsi" w:hAnsiTheme="minorHAnsi"/>
                <w:b/>
                <w:sz w:val="22"/>
              </w:rPr>
              <w:t>Zutritt</w:t>
            </w:r>
            <w:r w:rsidRPr="00DE3391">
              <w:rPr>
                <w:rFonts w:asciiTheme="minorHAnsi" w:hAnsiTheme="minorHAnsi"/>
                <w:sz w:val="22"/>
              </w:rPr>
              <w:t xml:space="preserve"> zum Labor haben nur </w:t>
            </w:r>
            <w:r w:rsidR="00DE3391" w:rsidRPr="00DE3391">
              <w:rPr>
                <w:rFonts w:asciiTheme="minorHAnsi" w:hAnsiTheme="minorHAnsi"/>
                <w:sz w:val="22"/>
              </w:rPr>
              <w:t xml:space="preserve">unterwiesene </w:t>
            </w:r>
            <w:r w:rsidRPr="00DE3391">
              <w:rPr>
                <w:rFonts w:asciiTheme="minorHAnsi" w:hAnsiTheme="minorHAnsi"/>
                <w:sz w:val="22"/>
              </w:rPr>
              <w:t>Personen, die von der Laborleitung hierzu ermächtigt werden.</w:t>
            </w:r>
            <w:r w:rsidR="00DE3391" w:rsidRPr="00DE3391">
              <w:rPr>
                <w:rFonts w:asciiTheme="minorHAnsi" w:hAnsiTheme="minorHAnsi"/>
                <w:sz w:val="22"/>
              </w:rPr>
              <w:t xml:space="preserve"> Dies gilt auch für </w:t>
            </w:r>
            <w:r w:rsidR="00DE3391">
              <w:rPr>
                <w:rFonts w:asciiTheme="minorHAnsi" w:hAnsiTheme="minorHAnsi"/>
                <w:sz w:val="22"/>
              </w:rPr>
              <w:t>Reinigungs- und Wartungspersonal.</w:t>
            </w:r>
          </w:p>
          <w:p w14:paraId="1F2A9DF8" w14:textId="751AC7E0" w:rsidR="005C0F2B" w:rsidRDefault="00F66756" w:rsidP="00F66756">
            <w:pPr>
              <w:numPr>
                <w:ilvl w:val="0"/>
                <w:numId w:val="19"/>
              </w:numPr>
              <w:ind w:left="454"/>
              <w:rPr>
                <w:rFonts w:asciiTheme="minorHAnsi" w:hAnsiTheme="minorHAnsi"/>
                <w:sz w:val="22"/>
              </w:rPr>
            </w:pPr>
            <w:commentRangeStart w:id="3"/>
            <w:r w:rsidRPr="00F66756">
              <w:rPr>
                <w:rFonts w:asciiTheme="minorHAnsi" w:hAnsiTheme="minorHAnsi"/>
                <w:b/>
                <w:sz w:val="22"/>
              </w:rPr>
              <w:t>Schutzkleidung</w:t>
            </w:r>
            <w:commentRangeEnd w:id="3"/>
            <w:r w:rsidR="005C0F2B">
              <w:rPr>
                <w:rStyle w:val="Kommentarzeichen"/>
              </w:rPr>
              <w:commentReference w:id="3"/>
            </w:r>
            <w:r>
              <w:rPr>
                <w:rFonts w:asciiTheme="minorHAnsi" w:hAnsiTheme="minorHAnsi"/>
                <w:sz w:val="22"/>
              </w:rPr>
              <w:t xml:space="preserve">: Im Labor sind </w:t>
            </w:r>
            <w:r w:rsidR="005C0F2B">
              <w:rPr>
                <w:rFonts w:asciiTheme="minorHAnsi" w:hAnsiTheme="minorHAnsi"/>
                <w:sz w:val="22"/>
              </w:rPr>
              <w:t xml:space="preserve">mindestens </w:t>
            </w:r>
            <w:r>
              <w:rPr>
                <w:rFonts w:asciiTheme="minorHAnsi" w:hAnsiTheme="minorHAnsi"/>
                <w:sz w:val="22"/>
              </w:rPr>
              <w:t>ein geschlossener Labork</w:t>
            </w:r>
            <w:r w:rsidR="005C0F2B">
              <w:rPr>
                <w:rFonts w:asciiTheme="minorHAnsi" w:hAnsiTheme="minorHAnsi"/>
                <w:sz w:val="22"/>
              </w:rPr>
              <w:t xml:space="preserve">ittel sowie feste u geschlossene Schuhe zu tragen. </w:t>
            </w:r>
            <w:r w:rsidR="00157E0A">
              <w:rPr>
                <w:rFonts w:asciiTheme="minorHAnsi" w:hAnsiTheme="minorHAnsi"/>
                <w:sz w:val="22"/>
              </w:rPr>
              <w:t>Die Schutzkleidung ist beim V</w:t>
            </w:r>
            <w:r>
              <w:rPr>
                <w:rFonts w:asciiTheme="minorHAnsi" w:hAnsiTheme="minorHAnsi"/>
                <w:sz w:val="22"/>
              </w:rPr>
              <w:t>erlassen des Labors abzulegen. Verschmutzte Schutzkleidung wird gemäß Hygieneplan gesammelt und gereinigt.</w:t>
            </w:r>
          </w:p>
          <w:p w14:paraId="412EF8FB" w14:textId="5E133DBF" w:rsidR="00E55F1E" w:rsidRDefault="005C0F2B" w:rsidP="005C0F2B">
            <w:pPr>
              <w:numPr>
                <w:ilvl w:val="0"/>
                <w:numId w:val="19"/>
              </w:numPr>
              <w:ind w:left="879"/>
              <w:rPr>
                <w:rFonts w:asciiTheme="minorHAnsi" w:hAnsiTheme="minorHAnsi"/>
                <w:sz w:val="22"/>
              </w:rPr>
            </w:pPr>
            <w:r>
              <w:rPr>
                <w:rFonts w:asciiTheme="minorHAnsi" w:hAnsiTheme="minorHAnsi"/>
                <w:sz w:val="22"/>
              </w:rPr>
              <w:t xml:space="preserve">Während des direkten Umgangs mit erregerhaltigem Material müssen Einmalhandschuhe getragen werden. Schmierkontaminationen (z.B. an Türklinken) </w:t>
            </w:r>
            <w:r w:rsidR="004C7E87">
              <w:rPr>
                <w:rFonts w:asciiTheme="minorHAnsi" w:hAnsiTheme="minorHAnsi"/>
                <w:sz w:val="22"/>
              </w:rPr>
              <w:t xml:space="preserve">dabei </w:t>
            </w:r>
            <w:r>
              <w:rPr>
                <w:rFonts w:asciiTheme="minorHAnsi" w:hAnsiTheme="minorHAnsi"/>
                <w:sz w:val="22"/>
              </w:rPr>
              <w:t>vermeiden.</w:t>
            </w:r>
            <w:r w:rsidR="00F66756">
              <w:rPr>
                <w:rFonts w:asciiTheme="minorHAnsi" w:hAnsiTheme="minorHAnsi"/>
                <w:sz w:val="22"/>
              </w:rPr>
              <w:t xml:space="preserve"> </w:t>
            </w:r>
          </w:p>
          <w:p w14:paraId="083E5D07" w14:textId="163DA83A" w:rsidR="002345DC" w:rsidRPr="002345DC" w:rsidRDefault="002345DC" w:rsidP="00F66756">
            <w:pPr>
              <w:numPr>
                <w:ilvl w:val="0"/>
                <w:numId w:val="19"/>
              </w:numPr>
              <w:ind w:left="454"/>
              <w:rPr>
                <w:rFonts w:asciiTheme="minorHAnsi" w:hAnsiTheme="minorHAnsi"/>
                <w:sz w:val="22"/>
              </w:rPr>
            </w:pPr>
            <w:r w:rsidRPr="002345DC">
              <w:rPr>
                <w:rFonts w:asciiTheme="minorHAnsi" w:hAnsiTheme="minorHAnsi"/>
                <w:b/>
                <w:sz w:val="22"/>
              </w:rPr>
              <w:t xml:space="preserve">Hautschutz: </w:t>
            </w:r>
            <w:r w:rsidRPr="002345DC">
              <w:rPr>
                <w:rFonts w:asciiTheme="minorHAnsi" w:hAnsiTheme="minorHAnsi"/>
                <w:sz w:val="22"/>
              </w:rPr>
              <w:t>Beim Verlassen des Labor</w:t>
            </w:r>
            <w:r>
              <w:rPr>
                <w:rFonts w:asciiTheme="minorHAnsi" w:hAnsiTheme="minorHAnsi"/>
                <w:sz w:val="22"/>
              </w:rPr>
              <w:t>s</w:t>
            </w:r>
            <w:r w:rsidRPr="002345DC">
              <w:rPr>
                <w:rFonts w:asciiTheme="minorHAnsi" w:hAnsiTheme="minorHAnsi"/>
                <w:sz w:val="22"/>
              </w:rPr>
              <w:t xml:space="preserve"> sowie bei Hautkontakt mit erregerhaltigem Matierial sind die Hän</w:t>
            </w:r>
            <w:r>
              <w:rPr>
                <w:rFonts w:asciiTheme="minorHAnsi" w:hAnsiTheme="minorHAnsi"/>
                <w:sz w:val="22"/>
              </w:rPr>
              <w:t xml:space="preserve">de gemäß Hygieneplan zu waschen, </w:t>
            </w:r>
            <w:r w:rsidR="004C7E87">
              <w:rPr>
                <w:rFonts w:asciiTheme="minorHAnsi" w:hAnsiTheme="minorHAnsi"/>
                <w:sz w:val="22"/>
              </w:rPr>
              <w:t xml:space="preserve">zu </w:t>
            </w:r>
            <w:r w:rsidRPr="002345DC">
              <w:rPr>
                <w:rFonts w:asciiTheme="minorHAnsi" w:hAnsiTheme="minorHAnsi"/>
                <w:sz w:val="22"/>
              </w:rPr>
              <w:t>desinfizieren und anschließend zu pflegen.</w:t>
            </w:r>
          </w:p>
          <w:p w14:paraId="0577FAA5" w14:textId="5239E0DE" w:rsidR="00F66756" w:rsidRDefault="00F66756" w:rsidP="00F66756">
            <w:pPr>
              <w:numPr>
                <w:ilvl w:val="0"/>
                <w:numId w:val="19"/>
              </w:numPr>
              <w:ind w:left="454"/>
              <w:rPr>
                <w:rFonts w:asciiTheme="minorHAnsi" w:hAnsiTheme="minorHAnsi"/>
                <w:sz w:val="22"/>
              </w:rPr>
            </w:pPr>
            <w:r>
              <w:rPr>
                <w:rFonts w:asciiTheme="minorHAnsi" w:hAnsiTheme="minorHAnsi"/>
                <w:sz w:val="22"/>
              </w:rPr>
              <w:t xml:space="preserve">Sämtliche Arbeiten bei denen mit </w:t>
            </w:r>
            <w:r w:rsidRPr="00F66756">
              <w:rPr>
                <w:rFonts w:asciiTheme="minorHAnsi" w:hAnsiTheme="minorHAnsi"/>
                <w:b/>
                <w:sz w:val="22"/>
              </w:rPr>
              <w:t>Aerosolbildung</w:t>
            </w:r>
            <w:r>
              <w:rPr>
                <w:rFonts w:asciiTheme="minorHAnsi" w:hAnsiTheme="minorHAnsi"/>
                <w:sz w:val="22"/>
              </w:rPr>
              <w:t xml:space="preserve"> zu rechnen ist (z.B. Umfüllen, Ausplattieren, Pipettieren, Mischen</w:t>
            </w:r>
            <w:r w:rsidR="004C7E87">
              <w:rPr>
                <w:rFonts w:asciiTheme="minorHAnsi" w:hAnsiTheme="minorHAnsi"/>
                <w:sz w:val="22"/>
              </w:rPr>
              <w:t>, Vortexen</w:t>
            </w:r>
            <w:r>
              <w:rPr>
                <w:rFonts w:asciiTheme="minorHAnsi" w:hAnsiTheme="minorHAnsi"/>
                <w:sz w:val="22"/>
              </w:rPr>
              <w:t>) sind unter der MSW Klasse II durchzuführen. Nur Zentrifugen mit abgedichteten Rotoren und Zentrifugenbechern verwenden.</w:t>
            </w:r>
          </w:p>
          <w:p w14:paraId="76FB9352" w14:textId="5FAD5984" w:rsidR="00DE3391" w:rsidRDefault="00DE3391" w:rsidP="00F66756">
            <w:pPr>
              <w:numPr>
                <w:ilvl w:val="0"/>
                <w:numId w:val="19"/>
              </w:numPr>
              <w:ind w:left="454"/>
              <w:rPr>
                <w:rFonts w:asciiTheme="minorHAnsi" w:hAnsiTheme="minorHAnsi"/>
                <w:sz w:val="22"/>
              </w:rPr>
            </w:pPr>
            <w:r w:rsidRPr="00DE3391">
              <w:rPr>
                <w:rFonts w:asciiTheme="minorHAnsi" w:hAnsiTheme="minorHAnsi"/>
                <w:b/>
                <w:sz w:val="22"/>
              </w:rPr>
              <w:t>Schnittschutz:</w:t>
            </w:r>
            <w:r>
              <w:rPr>
                <w:rFonts w:asciiTheme="minorHAnsi" w:hAnsiTheme="minorHAnsi"/>
                <w:sz w:val="22"/>
              </w:rPr>
              <w:t xml:space="preserve"> Arbeiten mit Skalpellen, Kanülen und anderen scharfkantigen Gegenständen sind soweit wie möglich zu vermeiden. Bei Bedarf sind schnittsichere Varian</w:t>
            </w:r>
            <w:r w:rsidR="00EE7BE1">
              <w:rPr>
                <w:rFonts w:asciiTheme="minorHAnsi" w:hAnsiTheme="minorHAnsi"/>
                <w:sz w:val="22"/>
              </w:rPr>
              <w:t>ten zu nutzen und nach G</w:t>
            </w:r>
            <w:r>
              <w:rPr>
                <w:rFonts w:asciiTheme="minorHAnsi" w:hAnsiTheme="minorHAnsi"/>
                <w:sz w:val="22"/>
              </w:rPr>
              <w:t>ebrauch in stichfesten Behältern zu sammeln und zu entsorgen.</w:t>
            </w:r>
          </w:p>
          <w:p w14:paraId="244A2F0E" w14:textId="0D8DD0D5" w:rsidR="00A834BF" w:rsidRDefault="002345DC" w:rsidP="00F66756">
            <w:pPr>
              <w:pStyle w:val="Listenabsatz"/>
              <w:numPr>
                <w:ilvl w:val="0"/>
                <w:numId w:val="19"/>
              </w:numPr>
              <w:ind w:left="454"/>
              <w:rPr>
                <w:rFonts w:asciiTheme="minorHAnsi" w:hAnsiTheme="minorHAnsi"/>
                <w:sz w:val="22"/>
              </w:rPr>
            </w:pPr>
            <w:r w:rsidRPr="002345DC">
              <w:rPr>
                <w:rFonts w:asciiTheme="minorHAnsi" w:hAnsiTheme="minorHAnsi"/>
                <w:b/>
                <w:sz w:val="22"/>
              </w:rPr>
              <w:t>Interner Transport:</w:t>
            </w:r>
            <w:r>
              <w:rPr>
                <w:rFonts w:asciiTheme="minorHAnsi" w:hAnsiTheme="minorHAnsi"/>
                <w:sz w:val="22"/>
              </w:rPr>
              <w:t xml:space="preserve"> Nur in gekennzeichneten, verschlossenen, bruchsicheren Behältern. Diese sind von außen vor Verlassen des Labors zu desinfizieren.</w:t>
            </w:r>
          </w:p>
          <w:p w14:paraId="410FCA7E" w14:textId="17848E6E" w:rsidR="00E218AF" w:rsidRPr="00E218AF" w:rsidRDefault="002345DC" w:rsidP="005C0F2B">
            <w:pPr>
              <w:pStyle w:val="Listenabsatz"/>
              <w:numPr>
                <w:ilvl w:val="0"/>
                <w:numId w:val="19"/>
              </w:numPr>
              <w:spacing w:line="276" w:lineRule="auto"/>
              <w:ind w:left="454"/>
              <w:rPr>
                <w:rFonts w:asciiTheme="minorHAnsi" w:hAnsiTheme="minorHAnsi"/>
                <w:sz w:val="22"/>
              </w:rPr>
            </w:pPr>
            <w:r w:rsidRPr="002345DC">
              <w:rPr>
                <w:rFonts w:asciiTheme="minorHAnsi" w:hAnsiTheme="minorHAnsi"/>
                <w:b/>
                <w:sz w:val="22"/>
              </w:rPr>
              <w:t>Verbote:</w:t>
            </w:r>
            <w:r>
              <w:rPr>
                <w:rFonts w:asciiTheme="minorHAnsi" w:hAnsiTheme="minorHAnsi"/>
                <w:sz w:val="22"/>
              </w:rPr>
              <w:t xml:space="preserve"> Mundpipettieren ist verboten. Im Labor </w:t>
            </w:r>
            <w:r w:rsidR="005C0F2B">
              <w:rPr>
                <w:rFonts w:asciiTheme="minorHAnsi" w:hAnsiTheme="minorHAnsi"/>
                <w:sz w:val="22"/>
              </w:rPr>
              <w:t>nicht essen</w:t>
            </w:r>
            <w:r>
              <w:rPr>
                <w:rFonts w:asciiTheme="minorHAnsi" w:hAnsiTheme="minorHAnsi"/>
                <w:sz w:val="22"/>
              </w:rPr>
              <w:t xml:space="preserve">, </w:t>
            </w:r>
            <w:r w:rsidR="005C0F2B">
              <w:rPr>
                <w:rFonts w:asciiTheme="minorHAnsi" w:hAnsiTheme="minorHAnsi"/>
                <w:sz w:val="22"/>
              </w:rPr>
              <w:t>trinken</w:t>
            </w:r>
            <w:r>
              <w:rPr>
                <w:rFonts w:asciiTheme="minorHAnsi" w:hAnsiTheme="minorHAnsi"/>
                <w:sz w:val="22"/>
              </w:rPr>
              <w:t xml:space="preserve"> oder Kaugummi </w:t>
            </w:r>
            <w:r w:rsidR="005C0F2B">
              <w:rPr>
                <w:rFonts w:asciiTheme="minorHAnsi" w:hAnsiTheme="minorHAnsi"/>
                <w:sz w:val="22"/>
              </w:rPr>
              <w:t>kauen</w:t>
            </w:r>
            <w:r>
              <w:rPr>
                <w:rFonts w:asciiTheme="minorHAnsi" w:hAnsiTheme="minorHAnsi"/>
                <w:sz w:val="22"/>
              </w:rPr>
              <w:t>.</w:t>
            </w:r>
          </w:p>
        </w:tc>
      </w:tr>
      <w:tr w:rsidR="008D4F92" w:rsidRPr="007F4A8C" w14:paraId="6AB65F68" w14:textId="77777777" w:rsidTr="008D4F92">
        <w:trPr>
          <w:trHeight w:val="299"/>
        </w:trPr>
        <w:tc>
          <w:tcPr>
            <w:tcW w:w="9849" w:type="dxa"/>
            <w:gridSpan w:val="6"/>
            <w:shd w:val="clear" w:color="auto" w:fill="008000"/>
            <w:vAlign w:val="center"/>
          </w:tcPr>
          <w:p w14:paraId="6B84F8C6" w14:textId="5B4E90FE" w:rsidR="008D4F92" w:rsidRPr="008D4F92" w:rsidRDefault="008D4F92" w:rsidP="008D4F92">
            <w:pPr>
              <w:pStyle w:val="berschrift2"/>
              <w:ind w:right="287"/>
              <w:rPr>
                <w:rFonts w:asciiTheme="minorHAnsi" w:hAnsiTheme="minorHAnsi"/>
                <w:b/>
                <w:color w:val="FFFFFF" w:themeColor="background1"/>
              </w:rPr>
            </w:pPr>
            <w:r>
              <w:rPr>
                <w:rFonts w:asciiTheme="minorHAnsi" w:hAnsiTheme="minorHAnsi"/>
                <w:b/>
                <w:color w:val="FFFFFF" w:themeColor="background1"/>
              </w:rPr>
              <w:t>VERHALTEN IM GEFAHRFALL</w:t>
            </w:r>
          </w:p>
        </w:tc>
        <w:tc>
          <w:tcPr>
            <w:tcW w:w="0" w:type="auto"/>
            <w:shd w:val="clear" w:color="auto" w:fill="008000"/>
          </w:tcPr>
          <w:p w14:paraId="6748B0E0" w14:textId="77777777" w:rsidR="008D4F92" w:rsidRPr="007F4A8C" w:rsidRDefault="008D4F92" w:rsidP="00805686">
            <w:pPr>
              <w:pStyle w:val="berschrift2"/>
              <w:ind w:right="287"/>
              <w:rPr>
                <w:rFonts w:asciiTheme="minorHAnsi" w:hAnsiTheme="minorHAnsi"/>
                <w:sz w:val="22"/>
              </w:rPr>
            </w:pPr>
          </w:p>
        </w:tc>
      </w:tr>
      <w:tr w:rsidR="008D4F92" w:rsidRPr="007F4A8C" w14:paraId="6C3E7881" w14:textId="77777777" w:rsidTr="008D4F92">
        <w:trPr>
          <w:trHeight w:val="299"/>
        </w:trPr>
        <w:tc>
          <w:tcPr>
            <w:tcW w:w="1561" w:type="dxa"/>
            <w:shd w:val="clear" w:color="auto" w:fill="auto"/>
          </w:tcPr>
          <w:p w14:paraId="7FDAA310" w14:textId="77777777" w:rsidR="008D4F92" w:rsidRDefault="008D4F92" w:rsidP="008D4F92">
            <w:pPr>
              <w:tabs>
                <w:tab w:val="left" w:pos="738"/>
              </w:tabs>
              <w:jc w:val="center"/>
              <w:rPr>
                <w:rFonts w:asciiTheme="minorHAnsi" w:hAnsiTheme="minorHAnsi"/>
                <w:spacing w:val="50"/>
                <w:sz w:val="22"/>
              </w:rPr>
            </w:pPr>
            <w:r>
              <w:rPr>
                <w:rFonts w:ascii="Helvetica" w:hAnsi="Helvetica"/>
                <w:noProof/>
                <w:color w:val="333333"/>
              </w:rPr>
              <w:drawing>
                <wp:inline distT="0" distB="0" distL="0" distR="0" wp14:anchorId="5615CBD9" wp14:editId="3D84F250">
                  <wp:extent cx="435600" cy="435600"/>
                  <wp:effectExtent l="0" t="0" r="3175" b="3175"/>
                  <wp:docPr id="2" name="Bild 13" descr="M010_Schutzkleidung-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010_Schutzkleidung-benutze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6235A60E" w14:textId="77777777" w:rsidR="008D4F92" w:rsidRDefault="008D4F92" w:rsidP="008D4F92">
            <w:pPr>
              <w:tabs>
                <w:tab w:val="left" w:pos="738"/>
              </w:tabs>
              <w:jc w:val="center"/>
              <w:rPr>
                <w:rFonts w:asciiTheme="minorHAnsi" w:hAnsiTheme="minorHAnsi"/>
                <w:sz w:val="22"/>
              </w:rPr>
            </w:pPr>
            <w:r>
              <w:rPr>
                <w:rFonts w:ascii="Helvetica" w:hAnsi="Helvetica"/>
                <w:noProof/>
                <w:color w:val="333333"/>
              </w:rPr>
              <w:drawing>
                <wp:inline distT="0" distB="0" distL="0" distR="0" wp14:anchorId="5A5D37F9" wp14:editId="3050C972">
                  <wp:extent cx="435600" cy="435600"/>
                  <wp:effectExtent l="0" t="0" r="3175" b="3175"/>
                  <wp:docPr id="5" name="Bild 12" descr="M009_Hand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009_Handschutz-benutze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p w14:paraId="4B6E03D2" w14:textId="5BB8F902" w:rsidR="008D4F92" w:rsidRPr="008D4F92" w:rsidRDefault="008D4F92" w:rsidP="008D4F92">
            <w:pPr>
              <w:tabs>
                <w:tab w:val="left" w:pos="738"/>
              </w:tabs>
              <w:jc w:val="center"/>
              <w:rPr>
                <w:rFonts w:asciiTheme="minorHAnsi" w:hAnsiTheme="minorHAnsi"/>
                <w:sz w:val="22"/>
              </w:rPr>
            </w:pPr>
            <w:r>
              <w:rPr>
                <w:rFonts w:ascii="Helvetica" w:hAnsi="Helvetica"/>
                <w:noProof/>
                <w:color w:val="333333"/>
              </w:rPr>
              <w:drawing>
                <wp:inline distT="0" distB="0" distL="0" distR="0" wp14:anchorId="3E6C6E5B" wp14:editId="264CE0D9">
                  <wp:extent cx="435600" cy="435600"/>
                  <wp:effectExtent l="0" t="0" r="3175" b="3175"/>
                  <wp:docPr id="6" name="Bild 11" descr="M004_Augenschutz-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004_Augenschutz-benutze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5600" cy="435600"/>
                          </a:xfrm>
                          <a:prstGeom prst="rect">
                            <a:avLst/>
                          </a:prstGeom>
                          <a:noFill/>
                          <a:ln>
                            <a:noFill/>
                          </a:ln>
                        </pic:spPr>
                      </pic:pic>
                    </a:graphicData>
                  </a:graphic>
                </wp:inline>
              </w:drawing>
            </w:r>
          </w:p>
        </w:tc>
        <w:tc>
          <w:tcPr>
            <w:tcW w:w="8288" w:type="dxa"/>
            <w:gridSpan w:val="5"/>
            <w:shd w:val="clear" w:color="auto" w:fill="auto"/>
          </w:tcPr>
          <w:p w14:paraId="5495DC82" w14:textId="4D53E055" w:rsidR="008D4F92" w:rsidRDefault="008D4F92" w:rsidP="00F66756">
            <w:pPr>
              <w:pStyle w:val="Listenabsatz"/>
              <w:numPr>
                <w:ilvl w:val="0"/>
                <w:numId w:val="19"/>
              </w:numPr>
              <w:ind w:left="454"/>
              <w:rPr>
                <w:rFonts w:asciiTheme="minorHAnsi" w:hAnsiTheme="minorHAnsi"/>
                <w:sz w:val="22"/>
              </w:rPr>
            </w:pPr>
            <w:r>
              <w:rPr>
                <w:rFonts w:asciiTheme="minorHAnsi" w:hAnsiTheme="minorHAnsi"/>
                <w:sz w:val="22"/>
              </w:rPr>
              <w:t xml:space="preserve">Beim Freiwerden des Biostoffs in größeren Menge oder Konzentration (z.B. Verschütten, Bruch einer Kulturflasche) Mitarbeiter warnen, </w:t>
            </w:r>
            <w:r w:rsidR="004C7E87">
              <w:rPr>
                <w:rFonts w:asciiTheme="minorHAnsi" w:hAnsiTheme="minorHAnsi"/>
                <w:sz w:val="22"/>
              </w:rPr>
              <w:t xml:space="preserve">bei großen Volumina </w:t>
            </w:r>
            <w:r>
              <w:rPr>
                <w:rFonts w:asciiTheme="minorHAnsi" w:hAnsiTheme="minorHAnsi"/>
                <w:sz w:val="22"/>
              </w:rPr>
              <w:t>Bereich ggf. absperren und sofort die Laborleitung informieren</w:t>
            </w:r>
            <w:r w:rsidR="004C7E87">
              <w:rPr>
                <w:rFonts w:asciiTheme="minorHAnsi" w:hAnsiTheme="minorHAnsi"/>
                <w:sz w:val="22"/>
              </w:rPr>
              <w:t>.</w:t>
            </w:r>
          </w:p>
          <w:p w14:paraId="3FFE94D1" w14:textId="25D20B07" w:rsidR="008D4F92" w:rsidRDefault="008D4F92" w:rsidP="00F66756">
            <w:pPr>
              <w:pStyle w:val="Listenabsatz"/>
              <w:numPr>
                <w:ilvl w:val="0"/>
                <w:numId w:val="19"/>
              </w:numPr>
              <w:ind w:left="454"/>
              <w:rPr>
                <w:rFonts w:asciiTheme="minorHAnsi" w:hAnsiTheme="minorHAnsi"/>
                <w:sz w:val="22"/>
              </w:rPr>
            </w:pPr>
            <w:r>
              <w:rPr>
                <w:rFonts w:asciiTheme="minorHAnsi" w:hAnsiTheme="minorHAnsi"/>
                <w:sz w:val="22"/>
              </w:rPr>
              <w:t>Auf Eigenschutz achten! Dabei sind mindestens Schutzkittel, Einmalschutzhandschuhe und Schutzbrille zu tragen</w:t>
            </w:r>
            <w:r w:rsidR="004C7E87">
              <w:rPr>
                <w:rFonts w:asciiTheme="minorHAnsi" w:hAnsiTheme="minorHAnsi"/>
                <w:sz w:val="22"/>
              </w:rPr>
              <w:t>.</w:t>
            </w:r>
          </w:p>
          <w:p w14:paraId="25AF9641" w14:textId="3C70EB19" w:rsidR="008D4F92" w:rsidRPr="008D4F92" w:rsidRDefault="008D4F92" w:rsidP="00F66756">
            <w:pPr>
              <w:pStyle w:val="Listenabsatz"/>
              <w:numPr>
                <w:ilvl w:val="0"/>
                <w:numId w:val="19"/>
              </w:numPr>
              <w:ind w:left="454"/>
              <w:rPr>
                <w:rFonts w:asciiTheme="minorHAnsi" w:hAnsiTheme="minorHAnsi"/>
                <w:sz w:val="22"/>
              </w:rPr>
            </w:pPr>
            <w:r>
              <w:rPr>
                <w:rFonts w:asciiTheme="minorHAnsi" w:hAnsiTheme="minorHAnsi"/>
                <w:sz w:val="22"/>
              </w:rPr>
              <w:t>Flüssigkeiten mit Zellstoff aufnehmen. Kontaminierten Bereich gemäß Angaben im Hygieneplan desinfizieren. Sämtliche kontaminierte Gegenstände sind in Entsorgungsbeuteln zu sammeln und zu autoklavieren.</w:t>
            </w:r>
          </w:p>
        </w:tc>
        <w:tc>
          <w:tcPr>
            <w:tcW w:w="0" w:type="auto"/>
            <w:shd w:val="clear" w:color="auto" w:fill="008000"/>
          </w:tcPr>
          <w:p w14:paraId="5C2400C5" w14:textId="77777777" w:rsidR="008D4F92" w:rsidRPr="007F4A8C" w:rsidRDefault="008D4F92" w:rsidP="00805686">
            <w:pPr>
              <w:pStyle w:val="berschrift2"/>
              <w:ind w:right="287"/>
              <w:rPr>
                <w:rFonts w:asciiTheme="minorHAnsi" w:hAnsiTheme="minorHAnsi"/>
                <w:sz w:val="22"/>
              </w:rPr>
            </w:pPr>
          </w:p>
        </w:tc>
      </w:tr>
      <w:tr w:rsidR="004851B3" w:rsidRPr="007F4A8C" w14:paraId="55F6E583" w14:textId="77777777" w:rsidTr="008D4F92">
        <w:trPr>
          <w:trHeight w:val="299"/>
        </w:trPr>
        <w:tc>
          <w:tcPr>
            <w:tcW w:w="7331" w:type="dxa"/>
            <w:gridSpan w:val="4"/>
            <w:shd w:val="clear" w:color="auto" w:fill="008000"/>
            <w:vAlign w:val="center"/>
          </w:tcPr>
          <w:p w14:paraId="1DF22D59" w14:textId="77777777" w:rsidR="004851B3" w:rsidRPr="007F4A8C" w:rsidRDefault="004851B3" w:rsidP="008D4F92">
            <w:pPr>
              <w:pStyle w:val="berschrift2"/>
              <w:ind w:right="287"/>
              <w:rPr>
                <w:rFonts w:asciiTheme="minorHAnsi" w:hAnsiTheme="minorHAnsi"/>
                <w:color w:val="FFFFFF" w:themeColor="background1"/>
                <w:sz w:val="22"/>
              </w:rPr>
            </w:pPr>
            <w:r w:rsidRPr="007F4A8C">
              <w:rPr>
                <w:rFonts w:asciiTheme="minorHAnsi" w:hAnsiTheme="minorHAnsi"/>
                <w:b/>
                <w:color w:val="FFFFFF" w:themeColor="background1"/>
              </w:rPr>
              <w:lastRenderedPageBreak/>
              <w:t>ERSTE HILFE</w:t>
            </w:r>
          </w:p>
        </w:tc>
        <w:tc>
          <w:tcPr>
            <w:tcW w:w="2518" w:type="dxa"/>
            <w:gridSpan w:val="2"/>
            <w:shd w:val="clear" w:color="auto" w:fill="auto"/>
          </w:tcPr>
          <w:p w14:paraId="361B456B" w14:textId="3F894447" w:rsidR="004851B3" w:rsidRPr="004851B3" w:rsidRDefault="004851B3" w:rsidP="004851B3">
            <w:pPr>
              <w:pStyle w:val="berschrift2"/>
              <w:ind w:right="287"/>
              <w:rPr>
                <w:rFonts w:asciiTheme="minorHAnsi" w:hAnsiTheme="minorHAnsi"/>
                <w:b/>
                <w:spacing w:val="30"/>
                <w:szCs w:val="24"/>
              </w:rPr>
            </w:pPr>
            <w:r w:rsidRPr="004851B3">
              <w:rPr>
                <w:rFonts w:asciiTheme="minorHAnsi" w:hAnsiTheme="minorHAnsi" w:cstheme="minorHAnsi"/>
                <w:b/>
                <w:spacing w:val="0"/>
                <w:szCs w:val="24"/>
              </w:rPr>
              <w:t>Notruf</w:t>
            </w:r>
            <w:r w:rsidRPr="004851B3">
              <w:rPr>
                <w:rFonts w:asciiTheme="minorHAnsi" w:hAnsiTheme="minorHAnsi" w:cstheme="minorHAnsi"/>
                <w:b/>
                <w:szCs w:val="24"/>
              </w:rPr>
              <w:t>:</w:t>
            </w:r>
            <w:r w:rsidRPr="004851B3">
              <w:rPr>
                <w:rFonts w:asciiTheme="minorHAnsi" w:hAnsiTheme="minorHAnsi"/>
                <w:b/>
                <w:spacing w:val="30"/>
                <w:szCs w:val="24"/>
              </w:rPr>
              <w:t>112</w:t>
            </w:r>
          </w:p>
        </w:tc>
        <w:tc>
          <w:tcPr>
            <w:tcW w:w="0" w:type="auto"/>
            <w:shd w:val="clear" w:color="auto" w:fill="008000"/>
          </w:tcPr>
          <w:p w14:paraId="4F42EFD0" w14:textId="77777777" w:rsidR="004851B3" w:rsidRPr="007F4A8C" w:rsidRDefault="004851B3" w:rsidP="00805686">
            <w:pPr>
              <w:pStyle w:val="berschrift2"/>
              <w:ind w:right="287"/>
              <w:rPr>
                <w:rFonts w:asciiTheme="minorHAnsi" w:hAnsiTheme="minorHAnsi"/>
                <w:sz w:val="22"/>
              </w:rPr>
            </w:pPr>
          </w:p>
        </w:tc>
      </w:tr>
      <w:tr w:rsidR="00294982" w:rsidRPr="007F4A8C" w14:paraId="197B3CAE" w14:textId="77777777" w:rsidTr="003B7AC4">
        <w:trPr>
          <w:cantSplit/>
          <w:trHeight w:val="1841"/>
        </w:trPr>
        <w:tc>
          <w:tcPr>
            <w:tcW w:w="1561" w:type="dxa"/>
            <w:tcBorders>
              <w:bottom w:val="single" w:sz="4" w:space="0" w:color="auto"/>
            </w:tcBorders>
          </w:tcPr>
          <w:p w14:paraId="415ABA23" w14:textId="77777777" w:rsidR="00265D47" w:rsidRDefault="00265D47" w:rsidP="00805686">
            <w:pPr>
              <w:jc w:val="center"/>
              <w:rPr>
                <w:rFonts w:asciiTheme="minorHAnsi" w:hAnsiTheme="minorHAnsi"/>
                <w:sz w:val="22"/>
              </w:rPr>
            </w:pPr>
          </w:p>
          <w:p w14:paraId="2FA81438" w14:textId="77777777" w:rsidR="00265D47" w:rsidRDefault="00265D47" w:rsidP="00805686">
            <w:pPr>
              <w:jc w:val="center"/>
              <w:rPr>
                <w:rFonts w:asciiTheme="minorHAnsi" w:hAnsiTheme="minorHAnsi"/>
                <w:sz w:val="22"/>
              </w:rPr>
            </w:pPr>
          </w:p>
          <w:p w14:paraId="103FA571" w14:textId="50A39C18" w:rsidR="00897BDB" w:rsidRPr="003A3511" w:rsidRDefault="00897BDB" w:rsidP="00805686">
            <w:pPr>
              <w:jc w:val="center"/>
              <w:rPr>
                <w:rFonts w:asciiTheme="minorHAnsi" w:hAnsiTheme="minorHAnsi"/>
                <w:sz w:val="22"/>
              </w:rPr>
            </w:pPr>
            <w:r>
              <w:rPr>
                <w:noProof/>
              </w:rPr>
              <w:drawing>
                <wp:inline distT="0" distB="0" distL="0" distR="0" wp14:anchorId="03B36C89" wp14:editId="5F5F9487">
                  <wp:extent cx="432000" cy="432000"/>
                  <wp:effectExtent l="0" t="0" r="6350" b="6350"/>
                  <wp:docPr id="97" name="grafik" descr="Sollte die Grafik nicht angezeigt werden, benutzen Sie bitte unten stehenden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descr="Sollte die Grafik nicht angezeigt werden, benutzen Sie bitte unten stehenden Lin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32000" cy="432000"/>
                          </a:xfrm>
                          <a:prstGeom prst="rect">
                            <a:avLst/>
                          </a:prstGeom>
                          <a:noFill/>
                          <a:ln>
                            <a:noFill/>
                          </a:ln>
                        </pic:spPr>
                      </pic:pic>
                    </a:graphicData>
                  </a:graphic>
                </wp:inline>
              </w:drawing>
            </w:r>
          </w:p>
        </w:tc>
        <w:tc>
          <w:tcPr>
            <w:tcW w:w="8438" w:type="dxa"/>
            <w:gridSpan w:val="6"/>
            <w:tcBorders>
              <w:bottom w:val="single" w:sz="4" w:space="0" w:color="auto"/>
            </w:tcBorders>
          </w:tcPr>
          <w:p w14:paraId="0CE43B16" w14:textId="77777777" w:rsidR="00E55F1E" w:rsidRPr="00B63EE7" w:rsidRDefault="00E55F1E" w:rsidP="00F66756">
            <w:pPr>
              <w:numPr>
                <w:ilvl w:val="0"/>
                <w:numId w:val="17"/>
              </w:numPr>
              <w:tabs>
                <w:tab w:val="clear" w:pos="431"/>
                <w:tab w:val="num" w:pos="312"/>
              </w:tabs>
              <w:ind w:hanging="382"/>
              <w:rPr>
                <w:rFonts w:asciiTheme="minorHAnsi" w:hAnsiTheme="minorHAnsi" w:cstheme="minorHAnsi"/>
                <w:sz w:val="22"/>
              </w:rPr>
            </w:pPr>
            <w:r w:rsidRPr="00B63EE7">
              <w:rPr>
                <w:rFonts w:asciiTheme="minorHAnsi" w:hAnsiTheme="minorHAnsi" w:cstheme="minorHAnsi"/>
                <w:sz w:val="22"/>
              </w:rPr>
              <w:t xml:space="preserve">Erste Hilfe leisten, dabei auf </w:t>
            </w:r>
            <w:r w:rsidRPr="00B63EE7">
              <w:rPr>
                <w:rFonts w:asciiTheme="minorHAnsi" w:hAnsiTheme="minorHAnsi" w:cstheme="minorHAnsi"/>
                <w:b/>
                <w:bCs/>
                <w:sz w:val="22"/>
              </w:rPr>
              <w:t>Eigenschutz</w:t>
            </w:r>
            <w:r w:rsidRPr="00B63EE7">
              <w:rPr>
                <w:rFonts w:asciiTheme="minorHAnsi" w:hAnsiTheme="minorHAnsi" w:cstheme="minorHAnsi"/>
                <w:sz w:val="22"/>
              </w:rPr>
              <w:t xml:space="preserve"> achten</w:t>
            </w:r>
            <w:r>
              <w:rPr>
                <w:rFonts w:asciiTheme="minorHAnsi" w:hAnsiTheme="minorHAnsi" w:cstheme="minorHAnsi"/>
                <w:sz w:val="22"/>
              </w:rPr>
              <w:t>.</w:t>
            </w:r>
          </w:p>
          <w:p w14:paraId="2ABB748A" w14:textId="2ACC1078" w:rsidR="00E55F1E" w:rsidRPr="00381BD6" w:rsidRDefault="00E55F1E" w:rsidP="00F66756">
            <w:pPr>
              <w:numPr>
                <w:ilvl w:val="0"/>
                <w:numId w:val="17"/>
              </w:numPr>
              <w:tabs>
                <w:tab w:val="clear" w:pos="431"/>
                <w:tab w:val="num" w:pos="315"/>
              </w:tabs>
              <w:ind w:left="315" w:hanging="283"/>
              <w:rPr>
                <w:rFonts w:asciiTheme="minorHAnsi" w:hAnsiTheme="minorHAnsi" w:cstheme="minorHAnsi"/>
                <w:sz w:val="22"/>
              </w:rPr>
            </w:pPr>
            <w:r>
              <w:rPr>
                <w:rFonts w:asciiTheme="minorHAnsi" w:hAnsiTheme="minorHAnsi" w:cstheme="minorHAnsi"/>
                <w:sz w:val="22"/>
              </w:rPr>
              <w:t>Unfall unverzüglich d</w:t>
            </w:r>
            <w:r w:rsidRPr="00381BD6">
              <w:rPr>
                <w:rFonts w:asciiTheme="minorHAnsi" w:hAnsiTheme="minorHAnsi" w:cstheme="minorHAnsi"/>
                <w:sz w:val="22"/>
              </w:rPr>
              <w:t>em Vorgesetzten oder dessen Vertreter</w:t>
            </w:r>
            <w:r>
              <w:rPr>
                <w:rFonts w:asciiTheme="minorHAnsi" w:hAnsiTheme="minorHAnsi" w:cstheme="minorHAnsi"/>
                <w:sz w:val="22"/>
              </w:rPr>
              <w:t xml:space="preserve"> melden und </w:t>
            </w:r>
            <w:r w:rsidRPr="00381BD6">
              <w:rPr>
                <w:rFonts w:asciiTheme="minorHAnsi" w:hAnsiTheme="minorHAnsi" w:cstheme="minorHAnsi"/>
                <w:sz w:val="22"/>
              </w:rPr>
              <w:t>Infektions</w:t>
            </w:r>
            <w:r>
              <w:rPr>
                <w:rFonts w:asciiTheme="minorHAnsi" w:hAnsiTheme="minorHAnsi" w:cstheme="minorHAnsi"/>
                <w:sz w:val="22"/>
              </w:rPr>
              <w:t>risiko abschätzen.</w:t>
            </w:r>
            <w:r w:rsidR="00FF5D8F">
              <w:rPr>
                <w:rFonts w:asciiTheme="minorHAnsi" w:hAnsiTheme="minorHAnsi" w:cstheme="minorHAnsi"/>
                <w:sz w:val="22"/>
              </w:rPr>
              <w:t xml:space="preserve"> Unfall in das Verbandbuch eintragen.</w:t>
            </w:r>
          </w:p>
          <w:p w14:paraId="3191A655" w14:textId="7E537BAD" w:rsidR="00FF5D8F" w:rsidRDefault="008953EA" w:rsidP="00F66756">
            <w:pPr>
              <w:numPr>
                <w:ilvl w:val="0"/>
                <w:numId w:val="17"/>
              </w:numPr>
              <w:tabs>
                <w:tab w:val="clear" w:pos="431"/>
                <w:tab w:val="num" w:pos="315"/>
              </w:tabs>
              <w:ind w:left="315" w:hanging="283"/>
              <w:rPr>
                <w:rFonts w:asciiTheme="minorHAnsi" w:hAnsiTheme="minorHAnsi" w:cstheme="minorHAnsi"/>
                <w:sz w:val="22"/>
              </w:rPr>
            </w:pPr>
            <w:r w:rsidRPr="008953EA">
              <w:rPr>
                <w:rFonts w:asciiTheme="minorHAnsi" w:hAnsiTheme="minorHAnsi" w:cstheme="minorHAnsi"/>
                <w:b/>
                <w:sz w:val="22"/>
              </w:rPr>
              <w:t>Verletzung</w:t>
            </w:r>
            <w:r>
              <w:rPr>
                <w:rFonts w:asciiTheme="minorHAnsi" w:hAnsiTheme="minorHAnsi" w:cstheme="minorHAnsi"/>
                <w:b/>
                <w:sz w:val="22"/>
              </w:rPr>
              <w:t>/Kontamination geschädigte Haut</w:t>
            </w:r>
            <w:r w:rsidRPr="008953EA">
              <w:rPr>
                <w:rFonts w:asciiTheme="minorHAnsi" w:hAnsiTheme="minorHAnsi" w:cstheme="minorHAnsi"/>
                <w:b/>
                <w:sz w:val="22"/>
              </w:rPr>
              <w:t>:</w:t>
            </w:r>
            <w:r>
              <w:rPr>
                <w:rFonts w:asciiTheme="minorHAnsi" w:hAnsiTheme="minorHAnsi" w:cstheme="minorHAnsi"/>
                <w:sz w:val="22"/>
              </w:rPr>
              <w:t xml:space="preserve"> Blutfluss fördern durch Druck auf das umliegende Gewebe u</w:t>
            </w:r>
            <w:r w:rsidR="00FF5D8F">
              <w:rPr>
                <w:rFonts w:asciiTheme="minorHAnsi" w:hAnsiTheme="minorHAnsi" w:cstheme="minorHAnsi"/>
                <w:sz w:val="22"/>
              </w:rPr>
              <w:t xml:space="preserve">nd mit </w:t>
            </w:r>
            <w:r>
              <w:rPr>
                <w:rFonts w:asciiTheme="minorHAnsi" w:hAnsiTheme="minorHAnsi" w:cstheme="minorHAnsi"/>
                <w:sz w:val="22"/>
              </w:rPr>
              <w:t xml:space="preserve">alkoholischem </w:t>
            </w:r>
            <w:r w:rsidR="00FF5D8F">
              <w:rPr>
                <w:rFonts w:asciiTheme="minorHAnsi" w:hAnsiTheme="minorHAnsi" w:cstheme="minorHAnsi"/>
                <w:sz w:val="22"/>
              </w:rPr>
              <w:t>Wund-Desinfektion</w:t>
            </w:r>
            <w:r w:rsidR="00157E0A">
              <w:rPr>
                <w:rFonts w:asciiTheme="minorHAnsi" w:hAnsiTheme="minorHAnsi" w:cstheme="minorHAnsi"/>
                <w:sz w:val="22"/>
              </w:rPr>
              <w:t>s</w:t>
            </w:r>
            <w:r w:rsidR="00FF5D8F">
              <w:rPr>
                <w:rFonts w:asciiTheme="minorHAnsi" w:hAnsiTheme="minorHAnsi" w:cstheme="minorHAnsi"/>
                <w:sz w:val="22"/>
              </w:rPr>
              <w:t>mittel versorgen (Einwirkzeit beachten).</w:t>
            </w:r>
          </w:p>
          <w:p w14:paraId="5E5FF578" w14:textId="683ACB83" w:rsidR="00FF5D8F" w:rsidRDefault="00FF5D8F" w:rsidP="00F66756">
            <w:pPr>
              <w:numPr>
                <w:ilvl w:val="0"/>
                <w:numId w:val="17"/>
              </w:numPr>
              <w:tabs>
                <w:tab w:val="clear" w:pos="431"/>
                <w:tab w:val="num" w:pos="315"/>
              </w:tabs>
              <w:ind w:left="315" w:hanging="283"/>
              <w:rPr>
                <w:rFonts w:asciiTheme="minorHAnsi" w:hAnsiTheme="minorHAnsi" w:cstheme="minorHAnsi"/>
                <w:sz w:val="22"/>
              </w:rPr>
            </w:pPr>
            <w:r>
              <w:rPr>
                <w:rFonts w:asciiTheme="minorHAnsi" w:hAnsiTheme="minorHAnsi" w:cstheme="minorHAnsi"/>
                <w:sz w:val="22"/>
              </w:rPr>
              <w:t xml:space="preserve">Bei Spritzern ins </w:t>
            </w:r>
            <w:r w:rsidRPr="008953EA">
              <w:rPr>
                <w:rFonts w:asciiTheme="minorHAnsi" w:hAnsiTheme="minorHAnsi" w:cstheme="minorHAnsi"/>
                <w:b/>
                <w:sz w:val="22"/>
              </w:rPr>
              <w:t>Auge</w:t>
            </w:r>
            <w:r>
              <w:rPr>
                <w:rFonts w:asciiTheme="minorHAnsi" w:hAnsiTheme="minorHAnsi" w:cstheme="minorHAnsi"/>
                <w:sz w:val="22"/>
              </w:rPr>
              <w:t xml:space="preserve"> mit der Augendusche intensiv spülen.</w:t>
            </w:r>
            <w:r w:rsidR="004D5C0B">
              <w:rPr>
                <w:rFonts w:asciiTheme="minorHAnsi" w:hAnsiTheme="minorHAnsi" w:cstheme="minorHAnsi"/>
                <w:sz w:val="22"/>
              </w:rPr>
              <w:t xml:space="preserve"> Augena</w:t>
            </w:r>
            <w:r w:rsidR="00157E0A">
              <w:rPr>
                <w:rFonts w:asciiTheme="minorHAnsi" w:hAnsiTheme="minorHAnsi" w:cstheme="minorHAnsi"/>
                <w:sz w:val="22"/>
              </w:rPr>
              <w:t>r</w:t>
            </w:r>
            <w:r w:rsidR="004D5C0B">
              <w:rPr>
                <w:rFonts w:asciiTheme="minorHAnsi" w:hAnsiTheme="minorHAnsi" w:cstheme="minorHAnsi"/>
                <w:sz w:val="22"/>
              </w:rPr>
              <w:t>zt aufsuchen.</w:t>
            </w:r>
          </w:p>
          <w:p w14:paraId="350689BB" w14:textId="3DCE6E9C" w:rsidR="00897BDB" w:rsidRDefault="00FF5D8F" w:rsidP="00FF5D8F">
            <w:pPr>
              <w:numPr>
                <w:ilvl w:val="0"/>
                <w:numId w:val="17"/>
              </w:numPr>
              <w:tabs>
                <w:tab w:val="clear" w:pos="431"/>
                <w:tab w:val="num" w:pos="315"/>
              </w:tabs>
              <w:ind w:left="315" w:hanging="283"/>
              <w:rPr>
                <w:rFonts w:asciiTheme="minorHAnsi" w:hAnsiTheme="minorHAnsi" w:cstheme="minorHAnsi"/>
                <w:sz w:val="22"/>
              </w:rPr>
            </w:pPr>
            <w:r>
              <w:rPr>
                <w:rFonts w:asciiTheme="minorHAnsi" w:hAnsiTheme="minorHAnsi" w:cstheme="minorHAnsi"/>
                <w:sz w:val="22"/>
              </w:rPr>
              <w:t>Gelangt</w:t>
            </w:r>
            <w:r w:rsidR="00157E0A">
              <w:rPr>
                <w:rFonts w:asciiTheme="minorHAnsi" w:hAnsiTheme="minorHAnsi" w:cstheme="minorHAnsi"/>
                <w:sz w:val="22"/>
              </w:rPr>
              <w:t xml:space="preserve"> erre</w:t>
            </w:r>
            <w:r>
              <w:rPr>
                <w:rFonts w:asciiTheme="minorHAnsi" w:hAnsiTheme="minorHAnsi" w:cstheme="minorHAnsi"/>
                <w:sz w:val="22"/>
              </w:rPr>
              <w:t>gerhalt</w:t>
            </w:r>
            <w:r w:rsidR="004D5C0B">
              <w:rPr>
                <w:rFonts w:asciiTheme="minorHAnsi" w:hAnsiTheme="minorHAnsi" w:cstheme="minorHAnsi"/>
                <w:sz w:val="22"/>
              </w:rPr>
              <w:t xml:space="preserve">iges Material in den </w:t>
            </w:r>
            <w:r w:rsidR="004D5C0B" w:rsidRPr="008953EA">
              <w:rPr>
                <w:rFonts w:asciiTheme="minorHAnsi" w:hAnsiTheme="minorHAnsi" w:cstheme="minorHAnsi"/>
                <w:b/>
                <w:sz w:val="22"/>
              </w:rPr>
              <w:t>Mund</w:t>
            </w:r>
            <w:r w:rsidR="004D5C0B">
              <w:rPr>
                <w:rFonts w:asciiTheme="minorHAnsi" w:hAnsiTheme="minorHAnsi" w:cstheme="minorHAnsi"/>
                <w:sz w:val="22"/>
              </w:rPr>
              <w:t>, sofo</w:t>
            </w:r>
            <w:r>
              <w:rPr>
                <w:rFonts w:asciiTheme="minorHAnsi" w:hAnsiTheme="minorHAnsi" w:cstheme="minorHAnsi"/>
                <w:sz w:val="22"/>
              </w:rPr>
              <w:t>rt ausspucken und gründlich mit frisch angesetzter 1% Wasserstoffperoxidlösung gurgeln.</w:t>
            </w:r>
          </w:p>
          <w:p w14:paraId="33BA9F3A" w14:textId="39AF08E0" w:rsidR="008953EA" w:rsidRPr="008953EA" w:rsidRDefault="00FF5D8F" w:rsidP="004C7E87">
            <w:pPr>
              <w:numPr>
                <w:ilvl w:val="0"/>
                <w:numId w:val="17"/>
              </w:numPr>
              <w:tabs>
                <w:tab w:val="clear" w:pos="431"/>
                <w:tab w:val="num" w:pos="315"/>
              </w:tabs>
              <w:ind w:left="315" w:hanging="283"/>
              <w:rPr>
                <w:rFonts w:asciiTheme="minorHAnsi" w:hAnsiTheme="minorHAnsi" w:cstheme="minorHAnsi"/>
                <w:sz w:val="22"/>
              </w:rPr>
            </w:pPr>
            <w:r>
              <w:rPr>
                <w:rFonts w:asciiTheme="minorHAnsi" w:hAnsiTheme="minorHAnsi" w:cstheme="minorHAnsi"/>
                <w:sz w:val="22"/>
              </w:rPr>
              <w:t>Bei intensiven Kontakt (verschlucken, einatmen, Inkorporation du</w:t>
            </w:r>
            <w:r w:rsidR="00157E0A">
              <w:rPr>
                <w:rFonts w:asciiTheme="minorHAnsi" w:hAnsiTheme="minorHAnsi" w:cstheme="minorHAnsi"/>
                <w:sz w:val="22"/>
              </w:rPr>
              <w:t>r</w:t>
            </w:r>
            <w:r>
              <w:rPr>
                <w:rFonts w:asciiTheme="minorHAnsi" w:hAnsiTheme="minorHAnsi" w:cstheme="minorHAnsi"/>
                <w:sz w:val="22"/>
              </w:rPr>
              <w:t>ch Verletzung) D-Arzt</w:t>
            </w:r>
            <w:r w:rsidR="004D5C0B">
              <w:rPr>
                <w:rFonts w:asciiTheme="minorHAnsi" w:hAnsiTheme="minorHAnsi" w:cstheme="minorHAnsi"/>
                <w:sz w:val="22"/>
              </w:rPr>
              <w:t xml:space="preserve"> </w:t>
            </w:r>
            <w:r w:rsidR="004C7E87">
              <w:rPr>
                <w:rFonts w:asciiTheme="minorHAnsi" w:hAnsiTheme="minorHAnsi" w:cstheme="minorHAnsi"/>
                <w:sz w:val="22"/>
              </w:rPr>
              <w:t>und</w:t>
            </w:r>
            <w:r w:rsidR="004D5C0B">
              <w:rPr>
                <w:rFonts w:asciiTheme="minorHAnsi" w:hAnsiTheme="minorHAnsi" w:cstheme="minorHAnsi"/>
                <w:sz w:val="22"/>
              </w:rPr>
              <w:t xml:space="preserve"> Betriebsarzt</w:t>
            </w:r>
            <w:r>
              <w:rPr>
                <w:rFonts w:asciiTheme="minorHAnsi" w:hAnsiTheme="minorHAnsi" w:cstheme="minorHAnsi"/>
                <w:sz w:val="22"/>
              </w:rPr>
              <w:t xml:space="preserve"> aufsuchen</w:t>
            </w:r>
            <w:r w:rsidR="004D5C0B">
              <w:rPr>
                <w:rFonts w:asciiTheme="minorHAnsi" w:hAnsiTheme="minorHAnsi" w:cstheme="minorHAnsi"/>
                <w:sz w:val="22"/>
              </w:rPr>
              <w:t>, inkl. Erstellung Unfallbericht, Blutabnahme sowie evtl. spezielle Infektionsprophylaxe (PEP).</w:t>
            </w:r>
          </w:p>
        </w:tc>
      </w:tr>
      <w:tr w:rsidR="007F4A8C" w:rsidRPr="007F4A8C" w14:paraId="7ABD9AF6" w14:textId="77777777" w:rsidTr="00653915">
        <w:trPr>
          <w:trHeight w:val="318"/>
        </w:trPr>
        <w:tc>
          <w:tcPr>
            <w:tcW w:w="0" w:type="auto"/>
            <w:gridSpan w:val="7"/>
            <w:shd w:val="clear" w:color="auto" w:fill="008000"/>
          </w:tcPr>
          <w:p w14:paraId="27D39310" w14:textId="335961FA" w:rsidR="007F4A8C" w:rsidRPr="007F4A8C" w:rsidRDefault="007F4A8C" w:rsidP="00F90619">
            <w:pPr>
              <w:pStyle w:val="berschrift2"/>
              <w:rPr>
                <w:rFonts w:asciiTheme="minorHAnsi" w:hAnsiTheme="minorHAnsi"/>
                <w:color w:val="FFFFFF" w:themeColor="background1"/>
                <w:sz w:val="22"/>
              </w:rPr>
            </w:pPr>
            <w:r w:rsidRPr="007F4A8C">
              <w:rPr>
                <w:rFonts w:asciiTheme="minorHAnsi" w:hAnsiTheme="minorHAnsi"/>
                <w:b/>
                <w:color w:val="FFFFFF" w:themeColor="background1"/>
              </w:rPr>
              <w:t xml:space="preserve">ENTSORGUNG </w:t>
            </w:r>
            <w:r w:rsidR="004851B3">
              <w:rPr>
                <w:rFonts w:asciiTheme="minorHAnsi" w:hAnsiTheme="minorHAnsi"/>
                <w:b/>
                <w:color w:val="FFFFFF" w:themeColor="background1"/>
              </w:rPr>
              <w:t>- DEKONTAMINATION</w:t>
            </w:r>
          </w:p>
        </w:tc>
      </w:tr>
      <w:tr w:rsidR="00B92BAD" w:rsidRPr="007F4A8C" w14:paraId="6A89F372" w14:textId="77777777" w:rsidTr="00F66756">
        <w:trPr>
          <w:cantSplit/>
          <w:trHeight w:val="973"/>
        </w:trPr>
        <w:tc>
          <w:tcPr>
            <w:tcW w:w="9999" w:type="dxa"/>
            <w:gridSpan w:val="7"/>
            <w:vAlign w:val="center"/>
          </w:tcPr>
          <w:p w14:paraId="246FD925" w14:textId="2C3BBB15" w:rsidR="00FF5D8F" w:rsidRDefault="00FF5D8F" w:rsidP="00FF5D8F">
            <w:pPr>
              <w:pStyle w:val="berschrift2"/>
              <w:numPr>
                <w:ilvl w:val="0"/>
                <w:numId w:val="24"/>
              </w:numPr>
              <w:jc w:val="left"/>
              <w:rPr>
                <w:rFonts w:asciiTheme="minorHAnsi" w:hAnsiTheme="minorHAnsi"/>
                <w:spacing w:val="0"/>
                <w:sz w:val="22"/>
              </w:rPr>
            </w:pPr>
            <w:r>
              <w:rPr>
                <w:rFonts w:asciiTheme="minorHAnsi" w:hAnsiTheme="minorHAnsi"/>
                <w:spacing w:val="0"/>
                <w:sz w:val="22"/>
              </w:rPr>
              <w:t>Kontaminierte Geräte und In</w:t>
            </w:r>
            <w:r w:rsidR="00FA317B">
              <w:rPr>
                <w:rFonts w:asciiTheme="minorHAnsi" w:hAnsiTheme="minorHAnsi"/>
                <w:spacing w:val="0"/>
                <w:sz w:val="22"/>
              </w:rPr>
              <w:t>s</w:t>
            </w:r>
            <w:r>
              <w:rPr>
                <w:rFonts w:asciiTheme="minorHAnsi" w:hAnsiTheme="minorHAnsi"/>
                <w:spacing w:val="0"/>
                <w:sz w:val="22"/>
              </w:rPr>
              <w:t>trumente gemäß Hygieneplan regelmäßig rein</w:t>
            </w:r>
            <w:r w:rsidR="00FA317B">
              <w:rPr>
                <w:rFonts w:asciiTheme="minorHAnsi" w:hAnsiTheme="minorHAnsi"/>
                <w:spacing w:val="0"/>
                <w:sz w:val="22"/>
              </w:rPr>
              <w:t>i</w:t>
            </w:r>
            <w:r>
              <w:rPr>
                <w:rFonts w:asciiTheme="minorHAnsi" w:hAnsiTheme="minorHAnsi"/>
                <w:spacing w:val="0"/>
                <w:sz w:val="22"/>
              </w:rPr>
              <w:t xml:space="preserve">gen und desinfizieren, sterilisieren oder autoklavieren. </w:t>
            </w:r>
          </w:p>
          <w:p w14:paraId="57AB87EA" w14:textId="7B87543E" w:rsidR="00FF5D8F" w:rsidRPr="00FF5D8F" w:rsidRDefault="00FF5D8F" w:rsidP="00FF5D8F">
            <w:pPr>
              <w:pStyle w:val="berschrift2"/>
              <w:numPr>
                <w:ilvl w:val="0"/>
                <w:numId w:val="24"/>
              </w:numPr>
              <w:jc w:val="left"/>
              <w:rPr>
                <w:rFonts w:asciiTheme="minorHAnsi" w:hAnsiTheme="minorHAnsi"/>
                <w:spacing w:val="0"/>
                <w:sz w:val="22"/>
              </w:rPr>
            </w:pPr>
            <w:r>
              <w:rPr>
                <w:rFonts w:asciiTheme="minorHAnsi" w:hAnsiTheme="minorHAnsi"/>
                <w:spacing w:val="0"/>
                <w:sz w:val="22"/>
              </w:rPr>
              <w:t>Sämtliche kontaminierten Wegwerf-Abfälle in den gekennzeichnenten Abfallbehältern sammeln und in einem S2-fähigen Autoklaven autoklavieren. Die Entsorgung des autoklavierten Abfalls erfolgt dann über die normale Müllentsorgung.</w:t>
            </w:r>
          </w:p>
        </w:tc>
      </w:tr>
      <w:tr w:rsidR="00294982" w:rsidRPr="007F4A8C" w14:paraId="17418A5A" w14:textId="77777777" w:rsidTr="004851B3">
        <w:trPr>
          <w:trHeight w:val="745"/>
        </w:trPr>
        <w:tc>
          <w:tcPr>
            <w:tcW w:w="7331" w:type="dxa"/>
            <w:gridSpan w:val="4"/>
          </w:tcPr>
          <w:p w14:paraId="71BE1EA1" w14:textId="1962CC96" w:rsidR="001B626A" w:rsidRPr="001B626A" w:rsidRDefault="00093A3A" w:rsidP="001B626A">
            <w:pPr>
              <w:pStyle w:val="berschrift2"/>
              <w:spacing w:before="20"/>
              <w:jc w:val="left"/>
              <w:rPr>
                <w:rFonts w:asciiTheme="minorHAnsi" w:hAnsiTheme="minorHAnsi"/>
                <w:spacing w:val="0"/>
                <w:sz w:val="22"/>
                <w:szCs w:val="22"/>
              </w:rPr>
            </w:pPr>
            <w:bookmarkStart w:id="4" w:name="_GoBack"/>
            <w:r>
              <w:rPr>
                <w:rFonts w:asciiTheme="minorHAnsi" w:hAnsiTheme="minorHAnsi"/>
                <w:spacing w:val="0"/>
                <w:sz w:val="22"/>
                <w:szCs w:val="22"/>
              </w:rPr>
              <w:t xml:space="preserve">Vorlage erstellt durch Stabsstelle </w:t>
            </w:r>
            <w:r w:rsidR="00280918">
              <w:rPr>
                <w:rFonts w:asciiTheme="minorHAnsi" w:hAnsiTheme="minorHAnsi"/>
                <w:spacing w:val="0"/>
                <w:sz w:val="22"/>
                <w:szCs w:val="22"/>
              </w:rPr>
              <w:t>SU, Biologische Sicherheit</w:t>
            </w:r>
            <w:r w:rsidR="00F30F6D">
              <w:rPr>
                <w:rFonts w:asciiTheme="minorHAnsi" w:hAnsiTheme="minorHAnsi"/>
                <w:spacing w:val="0"/>
                <w:sz w:val="22"/>
                <w:szCs w:val="22"/>
              </w:rPr>
              <w:t>.</w:t>
            </w:r>
            <w:r w:rsidR="001B626A">
              <w:rPr>
                <w:rFonts w:asciiTheme="minorHAnsi" w:hAnsiTheme="minorHAnsi"/>
                <w:spacing w:val="0"/>
                <w:sz w:val="22"/>
                <w:szCs w:val="22"/>
              </w:rPr>
              <w:t xml:space="preserve"> Stand: 22.01.2021</w:t>
            </w:r>
          </w:p>
          <w:p w14:paraId="494D5BA4" w14:textId="795AB0B7" w:rsidR="00093A3A" w:rsidRPr="00B63EE7" w:rsidRDefault="00F30F6D" w:rsidP="00E55F1E">
            <w:pPr>
              <w:pStyle w:val="berschrift2"/>
              <w:spacing w:before="20"/>
              <w:jc w:val="left"/>
            </w:pPr>
            <w:r w:rsidRPr="00B63EE7">
              <w:rPr>
                <w:rFonts w:asciiTheme="minorHAnsi" w:hAnsiTheme="minorHAnsi"/>
                <w:spacing w:val="0"/>
                <w:sz w:val="22"/>
                <w:szCs w:val="22"/>
              </w:rPr>
              <w:t>Bearbeitet durch</w:t>
            </w:r>
            <w:r w:rsidR="00E55F1E">
              <w:rPr>
                <w:rFonts w:asciiTheme="minorHAnsi" w:hAnsiTheme="minorHAnsi"/>
                <w:spacing w:val="0"/>
                <w:sz w:val="22"/>
                <w:szCs w:val="22"/>
              </w:rPr>
              <w:t>:</w:t>
            </w:r>
            <w:bookmarkEnd w:id="4"/>
          </w:p>
        </w:tc>
        <w:tc>
          <w:tcPr>
            <w:tcW w:w="2668" w:type="dxa"/>
            <w:gridSpan w:val="3"/>
          </w:tcPr>
          <w:p w14:paraId="1F51D839" w14:textId="7558FB17" w:rsidR="00093A3A" w:rsidRDefault="001B4907">
            <w:pPr>
              <w:pStyle w:val="berschrift2"/>
              <w:spacing w:before="20"/>
              <w:jc w:val="left"/>
              <w:rPr>
                <w:rFonts w:asciiTheme="minorHAnsi" w:hAnsiTheme="minorHAnsi"/>
                <w:spacing w:val="0"/>
                <w:sz w:val="22"/>
                <w:szCs w:val="22"/>
              </w:rPr>
            </w:pPr>
            <w:commentRangeStart w:id="5"/>
            <w:r>
              <w:rPr>
                <w:rFonts w:asciiTheme="minorHAnsi" w:hAnsiTheme="minorHAnsi"/>
                <w:spacing w:val="0"/>
                <w:sz w:val="22"/>
                <w:szCs w:val="22"/>
              </w:rPr>
              <w:t>Unterschrift:</w:t>
            </w:r>
            <w:commentRangeEnd w:id="5"/>
            <w:r w:rsidR="0022588E">
              <w:rPr>
                <w:rStyle w:val="Kommentarzeichen"/>
                <w:rFonts w:ascii="Times New Roman" w:hAnsi="Times New Roman"/>
                <w:spacing w:val="0"/>
              </w:rPr>
              <w:commentReference w:id="5"/>
            </w:r>
          </w:p>
          <w:p w14:paraId="37C18CC1" w14:textId="7E2A410D" w:rsidR="001B4907" w:rsidRPr="001B4907" w:rsidRDefault="001B4907" w:rsidP="001B4907"/>
        </w:tc>
      </w:tr>
    </w:tbl>
    <w:p w14:paraId="4865680D" w14:textId="77777777" w:rsidR="00CF717D" w:rsidRDefault="00CF717D" w:rsidP="00265D47">
      <w:pPr>
        <w:rPr>
          <w:sz w:val="6"/>
        </w:rPr>
      </w:pPr>
    </w:p>
    <w:sectPr w:rsidR="00CF717D" w:rsidSect="00265D47">
      <w:pgSz w:w="11906" w:h="16838"/>
      <w:pgMar w:top="624" w:right="851" w:bottom="567"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Voget, Sonja" w:date="2021-01-22T13:55:00Z" w:initials="SV">
    <w:p w14:paraId="7ECB6A1F" w14:textId="2776A1FE" w:rsidR="005C0F2B" w:rsidRPr="00FF5D8F" w:rsidRDefault="005C0F2B">
      <w:pPr>
        <w:pStyle w:val="Kommentartext"/>
        <w:rPr>
          <w:rFonts w:ascii="Calibri" w:hAnsi="Calibri" w:cs="Calibri"/>
        </w:rPr>
      </w:pPr>
      <w:r>
        <w:rPr>
          <w:rStyle w:val="Kommentarzeichen"/>
        </w:rPr>
        <w:annotationRef/>
      </w:r>
      <w:r w:rsidRPr="00FF5D8F">
        <w:rPr>
          <w:rFonts w:ascii="Calibri" w:hAnsi="Calibri" w:cs="Calibri"/>
        </w:rPr>
        <w:t>Bitte gegen den Namen des Organismus ersetzen</w:t>
      </w:r>
    </w:p>
  </w:comment>
  <w:comment w:id="1" w:author="Voget, Sonja" w:date="2021-01-26T10:27:00Z" w:initials="SV">
    <w:p w14:paraId="76AF068B" w14:textId="7202F2B8" w:rsidR="00363024" w:rsidRPr="0042562E" w:rsidRDefault="00363024">
      <w:pPr>
        <w:pStyle w:val="Kommentartext"/>
        <w:rPr>
          <w:rFonts w:ascii="Calibri" w:hAnsi="Calibri" w:cs="Calibri"/>
        </w:rPr>
      </w:pPr>
      <w:r>
        <w:rPr>
          <w:rStyle w:val="Kommentarzeichen"/>
        </w:rPr>
        <w:annotationRef/>
      </w:r>
      <w:r w:rsidRPr="0042562E">
        <w:rPr>
          <w:rFonts w:ascii="Calibri" w:hAnsi="Calibri" w:cs="Calibri"/>
        </w:rPr>
        <w:t>Bitte spezifisch (!) für den</w:t>
      </w:r>
      <w:r w:rsidR="0042562E">
        <w:rPr>
          <w:rFonts w:ascii="Calibri" w:hAnsi="Calibri" w:cs="Calibri"/>
        </w:rPr>
        <w:t>/die</w:t>
      </w:r>
      <w:r w:rsidRPr="0042562E">
        <w:rPr>
          <w:rFonts w:ascii="Calibri" w:hAnsi="Calibri" w:cs="Calibri"/>
        </w:rPr>
        <w:t xml:space="preserve"> Erreger ausfüllen. Der Text dient nur zur Orientierung! Es müssen die Infektionsgefährdung </w:t>
      </w:r>
      <w:r w:rsidR="004C7E87">
        <w:rPr>
          <w:rFonts w:ascii="Calibri" w:hAnsi="Calibri" w:cs="Calibri"/>
        </w:rPr>
        <w:t xml:space="preserve">(bei welchen Tätigkeiten?) </w:t>
      </w:r>
      <w:r w:rsidRPr="0042562E">
        <w:rPr>
          <w:rFonts w:ascii="Calibri" w:hAnsi="Calibri" w:cs="Calibri"/>
        </w:rPr>
        <w:t>sowie mögliche sensibilisierende, toxische Gefähr</w:t>
      </w:r>
      <w:r w:rsidR="0042562E">
        <w:rPr>
          <w:rFonts w:ascii="Calibri" w:hAnsi="Calibri" w:cs="Calibri"/>
        </w:rPr>
        <w:t>dun</w:t>
      </w:r>
      <w:r w:rsidRPr="0042562E">
        <w:rPr>
          <w:rFonts w:ascii="Calibri" w:hAnsi="Calibri" w:cs="Calibri"/>
        </w:rPr>
        <w:t>gen und auch mögliche krebserzeugende, fruc</w:t>
      </w:r>
      <w:r w:rsidR="00E263F0">
        <w:rPr>
          <w:rFonts w:ascii="Calibri" w:hAnsi="Calibri" w:cs="Calibri"/>
        </w:rPr>
        <w:t>htschädigende Eigenschaften gen</w:t>
      </w:r>
      <w:r w:rsidRPr="0042562E">
        <w:rPr>
          <w:rFonts w:ascii="Calibri" w:hAnsi="Calibri" w:cs="Calibri"/>
        </w:rPr>
        <w:t>a</w:t>
      </w:r>
      <w:r w:rsidR="00E263F0">
        <w:rPr>
          <w:rFonts w:ascii="Calibri" w:hAnsi="Calibri" w:cs="Calibri"/>
        </w:rPr>
        <w:t>n</w:t>
      </w:r>
      <w:r w:rsidRPr="0042562E">
        <w:rPr>
          <w:rFonts w:ascii="Calibri" w:hAnsi="Calibri" w:cs="Calibri"/>
        </w:rPr>
        <w:t>nt werden.</w:t>
      </w:r>
    </w:p>
    <w:p w14:paraId="53C5E1F8" w14:textId="3203A621" w:rsidR="00363024" w:rsidRDefault="0042562E">
      <w:pPr>
        <w:pStyle w:val="Kommentartext"/>
      </w:pPr>
      <w:r w:rsidRPr="0042562E">
        <w:rPr>
          <w:rFonts w:ascii="Calibri" w:hAnsi="Calibri" w:cs="Calibri"/>
        </w:rPr>
        <w:t>Im</w:t>
      </w:r>
      <w:r w:rsidR="00363024" w:rsidRPr="0042562E">
        <w:rPr>
          <w:rFonts w:ascii="Calibri" w:hAnsi="Calibri" w:cs="Calibri"/>
        </w:rPr>
        <w:t xml:space="preserve"> zweiten Abschnitt dann mögliche Übertragungswege (</w:t>
      </w:r>
      <w:r w:rsidRPr="0042562E">
        <w:rPr>
          <w:rFonts w:ascii="Calibri" w:hAnsi="Calibri" w:cs="Calibri"/>
        </w:rPr>
        <w:t xml:space="preserve">z.B. </w:t>
      </w:r>
      <w:r w:rsidR="00363024" w:rsidRPr="0042562E">
        <w:rPr>
          <w:rFonts w:ascii="Calibri" w:hAnsi="Calibri" w:cs="Calibri"/>
        </w:rPr>
        <w:t>oral, parenteral,</w:t>
      </w:r>
      <w:r w:rsidRPr="0042562E">
        <w:rPr>
          <w:rFonts w:ascii="Calibri" w:hAnsi="Calibri" w:cs="Calibri"/>
        </w:rPr>
        <w:t xml:space="preserve"> perkutan, aerogen) beschreiben und wenn bekannt </w:t>
      </w:r>
      <w:r w:rsidR="00D9791D">
        <w:rPr>
          <w:rFonts w:ascii="Calibri" w:hAnsi="Calibri" w:cs="Calibri"/>
        </w:rPr>
        <w:t>Krankheitss</w:t>
      </w:r>
      <w:r w:rsidRPr="0042562E">
        <w:rPr>
          <w:rFonts w:ascii="Calibri" w:hAnsi="Calibri" w:cs="Calibri"/>
        </w:rPr>
        <w:t>ymptome.</w:t>
      </w:r>
    </w:p>
  </w:comment>
  <w:comment w:id="2" w:author="Voget, Sonja" w:date="2021-01-22T14:07:00Z" w:initials="SV">
    <w:p w14:paraId="11B7BE78" w14:textId="6C1B6799" w:rsidR="00FF5D8F" w:rsidRDefault="00FF5D8F">
      <w:pPr>
        <w:pStyle w:val="Kommentartext"/>
      </w:pPr>
      <w:r>
        <w:rPr>
          <w:rStyle w:val="Kommentarzeichen"/>
        </w:rPr>
        <w:annotationRef/>
      </w:r>
      <w:r w:rsidRPr="00FF5D8F">
        <w:rPr>
          <w:rFonts w:ascii="Calibri" w:hAnsi="Calibri" w:cs="Calibri"/>
        </w:rPr>
        <w:t>Bitte diese allgemeinen Vorgaben anpassen und ergänzen. Insbesondere wenn es für den Erreger spezifische Vorgaben gibt</w:t>
      </w:r>
      <w:r>
        <w:t>.</w:t>
      </w:r>
    </w:p>
  </w:comment>
  <w:comment w:id="3" w:author="Voget, Sonja" w:date="2021-01-22T13:51:00Z" w:initials="SV">
    <w:p w14:paraId="2F5FA1F4" w14:textId="1B8E2792" w:rsidR="005C0F2B" w:rsidRPr="005C0F2B" w:rsidRDefault="005C0F2B">
      <w:pPr>
        <w:pStyle w:val="Kommentartext"/>
        <w:rPr>
          <w:rFonts w:asciiTheme="minorHAnsi" w:hAnsiTheme="minorHAnsi" w:cstheme="minorHAnsi"/>
        </w:rPr>
      </w:pPr>
      <w:r w:rsidRPr="005C0F2B">
        <w:rPr>
          <w:rStyle w:val="Kommentarzeichen"/>
          <w:rFonts w:asciiTheme="minorHAnsi" w:hAnsiTheme="minorHAnsi" w:cstheme="minorHAnsi"/>
        </w:rPr>
        <w:annotationRef/>
      </w:r>
      <w:r w:rsidRPr="005C0F2B">
        <w:rPr>
          <w:rFonts w:asciiTheme="minorHAnsi" w:hAnsiTheme="minorHAnsi" w:cstheme="minorHAnsi"/>
        </w:rPr>
        <w:t xml:space="preserve">Weitere Vorgaben? zB </w:t>
      </w:r>
      <w:r>
        <w:rPr>
          <w:rFonts w:asciiTheme="minorHAnsi" w:hAnsiTheme="minorHAnsi" w:cstheme="minorHAnsi"/>
        </w:rPr>
        <w:t>Schutzbrille,</w:t>
      </w:r>
      <w:r w:rsidRPr="005C0F2B">
        <w:rPr>
          <w:rFonts w:asciiTheme="minorHAnsi" w:hAnsiTheme="minorHAnsi" w:cstheme="minorHAnsi"/>
        </w:rPr>
        <w:t xml:space="preserve"> Atemschutz?</w:t>
      </w:r>
    </w:p>
  </w:comment>
  <w:comment w:id="5" w:author="Voget, Sonja" w:date="2021-01-26T10:36:00Z" w:initials="SV">
    <w:p w14:paraId="71A58588" w14:textId="14F2276D" w:rsidR="0022588E" w:rsidRPr="0022588E" w:rsidRDefault="0022588E">
      <w:pPr>
        <w:pStyle w:val="Kommentartext"/>
        <w:rPr>
          <w:rFonts w:asciiTheme="minorHAnsi" w:hAnsiTheme="minorHAnsi" w:cstheme="minorHAnsi"/>
        </w:rPr>
      </w:pPr>
      <w:r>
        <w:rPr>
          <w:rStyle w:val="Kommentarzeichen"/>
        </w:rPr>
        <w:annotationRef/>
      </w:r>
      <w:r w:rsidRPr="0022588E">
        <w:rPr>
          <w:rFonts w:asciiTheme="minorHAnsi" w:hAnsiTheme="minorHAnsi" w:cstheme="minorHAnsi"/>
        </w:rPr>
        <w:t>zB d</w:t>
      </w:r>
      <w:r>
        <w:rPr>
          <w:rFonts w:asciiTheme="minorHAnsi" w:hAnsiTheme="minorHAnsi" w:cstheme="minorHAnsi"/>
        </w:rPr>
        <w:t>ie Laborleitung, Vorgesetzte/r. W</w:t>
      </w:r>
      <w:r w:rsidRPr="0022588E">
        <w:rPr>
          <w:rFonts w:asciiTheme="minorHAnsi" w:hAnsiTheme="minorHAnsi" w:cstheme="minorHAnsi"/>
        </w:rPr>
        <w:t>enn Anzeigen gemäß Biostoffverordnung vorliegen die SGVP (für Sicherheit und Gesundheitsschutz am Arbeitsplatz verantworltiche 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CB6A1F" w15:done="0"/>
  <w15:commentEx w15:paraId="53C5E1F8" w15:done="0"/>
  <w15:commentEx w15:paraId="11B7BE78" w15:done="0"/>
  <w15:commentEx w15:paraId="2F5FA1F4" w15:done="0"/>
  <w15:commentEx w15:paraId="71A5858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2FF9C3" w14:textId="77777777" w:rsidR="00BC1892" w:rsidRDefault="00BC1892" w:rsidP="005635A5">
      <w:r>
        <w:separator/>
      </w:r>
    </w:p>
  </w:endnote>
  <w:endnote w:type="continuationSeparator" w:id="0">
    <w:p w14:paraId="1604F415" w14:textId="77777777" w:rsidR="00BC1892" w:rsidRDefault="00BC1892" w:rsidP="0056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4BE2F" w14:textId="77777777" w:rsidR="00BC1892" w:rsidRDefault="00BC1892" w:rsidP="005635A5">
      <w:r>
        <w:separator/>
      </w:r>
    </w:p>
  </w:footnote>
  <w:footnote w:type="continuationSeparator" w:id="0">
    <w:p w14:paraId="5177315A" w14:textId="77777777" w:rsidR="00BC1892" w:rsidRDefault="00BC1892" w:rsidP="00563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AE0"/>
    <w:multiLevelType w:val="hybridMultilevel"/>
    <w:tmpl w:val="14C4F3A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D4333C"/>
    <w:multiLevelType w:val="hybridMultilevel"/>
    <w:tmpl w:val="34749C4A"/>
    <w:lvl w:ilvl="0" w:tplc="8C8C481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193E9C"/>
    <w:multiLevelType w:val="hybridMultilevel"/>
    <w:tmpl w:val="163C65F0"/>
    <w:lvl w:ilvl="0" w:tplc="46500020">
      <w:start w:val="7"/>
      <w:numFmt w:val="bullet"/>
      <w:lvlText w:val="-"/>
      <w:lvlJc w:val="left"/>
      <w:pPr>
        <w:tabs>
          <w:tab w:val="num" w:pos="720"/>
        </w:tabs>
        <w:ind w:left="720" w:hanging="360"/>
      </w:pPr>
      <w:rPr>
        <w:rFonts w:ascii="Times New Roman" w:eastAsia="Times New Roman" w:hAnsi="Times New Roman" w:cs="Times New Roman"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7909DF"/>
    <w:multiLevelType w:val="hybridMultilevel"/>
    <w:tmpl w:val="8B2A6CC8"/>
    <w:lvl w:ilvl="0" w:tplc="F1C0EA3C">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7E174C"/>
    <w:multiLevelType w:val="hybridMultilevel"/>
    <w:tmpl w:val="8782FCDA"/>
    <w:lvl w:ilvl="0" w:tplc="6FF8D6D0">
      <w:start w:val="1"/>
      <w:numFmt w:val="bullet"/>
      <w:lvlText w:val=""/>
      <w:lvlJc w:val="left"/>
      <w:pPr>
        <w:ind w:left="720" w:hanging="360"/>
      </w:pPr>
      <w:rPr>
        <w:rFonts w:ascii="Symbol" w:hAnsi="Symbol" w:hint="default"/>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24645E"/>
    <w:multiLevelType w:val="hybridMultilevel"/>
    <w:tmpl w:val="DD06C810"/>
    <w:lvl w:ilvl="0" w:tplc="DD5817F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5D319A"/>
    <w:multiLevelType w:val="hybridMultilevel"/>
    <w:tmpl w:val="4C781B9E"/>
    <w:lvl w:ilvl="0" w:tplc="04070001">
      <w:start w:val="1"/>
      <w:numFmt w:val="bullet"/>
      <w:lvlText w:val=""/>
      <w:lvlJc w:val="left"/>
      <w:pPr>
        <w:ind w:left="970" w:hanging="360"/>
      </w:pPr>
      <w:rPr>
        <w:rFonts w:ascii="Symbol" w:hAnsi="Symbol" w:hint="default"/>
      </w:rPr>
    </w:lvl>
    <w:lvl w:ilvl="1" w:tplc="04070003" w:tentative="1">
      <w:start w:val="1"/>
      <w:numFmt w:val="bullet"/>
      <w:lvlText w:val="o"/>
      <w:lvlJc w:val="left"/>
      <w:pPr>
        <w:ind w:left="1690" w:hanging="360"/>
      </w:pPr>
      <w:rPr>
        <w:rFonts w:ascii="Courier New" w:hAnsi="Courier New" w:cs="Courier New" w:hint="default"/>
      </w:rPr>
    </w:lvl>
    <w:lvl w:ilvl="2" w:tplc="04070005" w:tentative="1">
      <w:start w:val="1"/>
      <w:numFmt w:val="bullet"/>
      <w:lvlText w:val=""/>
      <w:lvlJc w:val="left"/>
      <w:pPr>
        <w:ind w:left="2410" w:hanging="360"/>
      </w:pPr>
      <w:rPr>
        <w:rFonts w:ascii="Wingdings" w:hAnsi="Wingdings" w:hint="default"/>
      </w:rPr>
    </w:lvl>
    <w:lvl w:ilvl="3" w:tplc="04070001" w:tentative="1">
      <w:start w:val="1"/>
      <w:numFmt w:val="bullet"/>
      <w:lvlText w:val=""/>
      <w:lvlJc w:val="left"/>
      <w:pPr>
        <w:ind w:left="3130" w:hanging="360"/>
      </w:pPr>
      <w:rPr>
        <w:rFonts w:ascii="Symbol" w:hAnsi="Symbol" w:hint="default"/>
      </w:rPr>
    </w:lvl>
    <w:lvl w:ilvl="4" w:tplc="04070003" w:tentative="1">
      <w:start w:val="1"/>
      <w:numFmt w:val="bullet"/>
      <w:lvlText w:val="o"/>
      <w:lvlJc w:val="left"/>
      <w:pPr>
        <w:ind w:left="3850" w:hanging="360"/>
      </w:pPr>
      <w:rPr>
        <w:rFonts w:ascii="Courier New" w:hAnsi="Courier New" w:cs="Courier New" w:hint="default"/>
      </w:rPr>
    </w:lvl>
    <w:lvl w:ilvl="5" w:tplc="04070005" w:tentative="1">
      <w:start w:val="1"/>
      <w:numFmt w:val="bullet"/>
      <w:lvlText w:val=""/>
      <w:lvlJc w:val="left"/>
      <w:pPr>
        <w:ind w:left="4570" w:hanging="360"/>
      </w:pPr>
      <w:rPr>
        <w:rFonts w:ascii="Wingdings" w:hAnsi="Wingdings" w:hint="default"/>
      </w:rPr>
    </w:lvl>
    <w:lvl w:ilvl="6" w:tplc="04070001" w:tentative="1">
      <w:start w:val="1"/>
      <w:numFmt w:val="bullet"/>
      <w:lvlText w:val=""/>
      <w:lvlJc w:val="left"/>
      <w:pPr>
        <w:ind w:left="5290" w:hanging="360"/>
      </w:pPr>
      <w:rPr>
        <w:rFonts w:ascii="Symbol" w:hAnsi="Symbol" w:hint="default"/>
      </w:rPr>
    </w:lvl>
    <w:lvl w:ilvl="7" w:tplc="04070003" w:tentative="1">
      <w:start w:val="1"/>
      <w:numFmt w:val="bullet"/>
      <w:lvlText w:val="o"/>
      <w:lvlJc w:val="left"/>
      <w:pPr>
        <w:ind w:left="6010" w:hanging="360"/>
      </w:pPr>
      <w:rPr>
        <w:rFonts w:ascii="Courier New" w:hAnsi="Courier New" w:cs="Courier New" w:hint="default"/>
      </w:rPr>
    </w:lvl>
    <w:lvl w:ilvl="8" w:tplc="04070005" w:tentative="1">
      <w:start w:val="1"/>
      <w:numFmt w:val="bullet"/>
      <w:lvlText w:val=""/>
      <w:lvlJc w:val="left"/>
      <w:pPr>
        <w:ind w:left="6730" w:hanging="360"/>
      </w:pPr>
      <w:rPr>
        <w:rFonts w:ascii="Wingdings" w:hAnsi="Wingdings" w:hint="default"/>
      </w:rPr>
    </w:lvl>
  </w:abstractNum>
  <w:abstractNum w:abstractNumId="7" w15:restartNumberingAfterBreak="0">
    <w:nsid w:val="31CD4DD8"/>
    <w:multiLevelType w:val="hybridMultilevel"/>
    <w:tmpl w:val="620261C6"/>
    <w:lvl w:ilvl="0" w:tplc="8556CD38">
      <w:start w:val="7"/>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DB0A69"/>
    <w:multiLevelType w:val="hybridMultilevel"/>
    <w:tmpl w:val="5F547AFA"/>
    <w:lvl w:ilvl="0" w:tplc="5254D562">
      <w:start w:val="1"/>
      <w:numFmt w:val="bullet"/>
      <w:lvlText w:val=""/>
      <w:lvlJc w:val="left"/>
      <w:pPr>
        <w:tabs>
          <w:tab w:val="num" w:pos="431"/>
        </w:tabs>
        <w:ind w:left="411" w:hanging="340"/>
      </w:pPr>
      <w:rPr>
        <w:rFonts w:ascii="Symbol" w:hAnsi="Symbol" w:hint="default"/>
        <w:sz w:val="16"/>
      </w:rPr>
    </w:lvl>
    <w:lvl w:ilvl="1" w:tplc="CFC2E5B2">
      <w:start w:val="1"/>
      <w:numFmt w:val="bullet"/>
      <w:lvlText w:val="o"/>
      <w:lvlJc w:val="left"/>
      <w:pPr>
        <w:tabs>
          <w:tab w:val="num" w:pos="1511"/>
        </w:tabs>
        <w:ind w:left="1511" w:hanging="360"/>
      </w:pPr>
      <w:rPr>
        <w:rFonts w:ascii="Courier New" w:hAnsi="Courier New" w:cs="Times New Roman" w:hint="default"/>
      </w:rPr>
    </w:lvl>
    <w:lvl w:ilvl="2" w:tplc="70F6EF58">
      <w:start w:val="1"/>
      <w:numFmt w:val="bullet"/>
      <w:lvlText w:val=""/>
      <w:lvlJc w:val="left"/>
      <w:pPr>
        <w:tabs>
          <w:tab w:val="num" w:pos="2231"/>
        </w:tabs>
        <w:ind w:left="2231" w:hanging="360"/>
      </w:pPr>
      <w:rPr>
        <w:rFonts w:ascii="Wingdings" w:hAnsi="Wingdings" w:hint="default"/>
      </w:rPr>
    </w:lvl>
    <w:lvl w:ilvl="3" w:tplc="8DA810C4">
      <w:start w:val="1"/>
      <w:numFmt w:val="bullet"/>
      <w:lvlText w:val=""/>
      <w:lvlJc w:val="left"/>
      <w:pPr>
        <w:tabs>
          <w:tab w:val="num" w:pos="2951"/>
        </w:tabs>
        <w:ind w:left="2951" w:hanging="360"/>
      </w:pPr>
      <w:rPr>
        <w:rFonts w:ascii="Symbol" w:hAnsi="Symbol" w:hint="default"/>
      </w:rPr>
    </w:lvl>
    <w:lvl w:ilvl="4" w:tplc="79820816">
      <w:start w:val="1"/>
      <w:numFmt w:val="bullet"/>
      <w:lvlText w:val="o"/>
      <w:lvlJc w:val="left"/>
      <w:pPr>
        <w:tabs>
          <w:tab w:val="num" w:pos="3671"/>
        </w:tabs>
        <w:ind w:left="3671" w:hanging="360"/>
      </w:pPr>
      <w:rPr>
        <w:rFonts w:ascii="Courier New" w:hAnsi="Courier New" w:cs="Times New Roman" w:hint="default"/>
      </w:rPr>
    </w:lvl>
    <w:lvl w:ilvl="5" w:tplc="72E67A42">
      <w:start w:val="1"/>
      <w:numFmt w:val="bullet"/>
      <w:lvlText w:val=""/>
      <w:lvlJc w:val="left"/>
      <w:pPr>
        <w:tabs>
          <w:tab w:val="num" w:pos="4391"/>
        </w:tabs>
        <w:ind w:left="4391" w:hanging="360"/>
      </w:pPr>
      <w:rPr>
        <w:rFonts w:ascii="Wingdings" w:hAnsi="Wingdings" w:hint="default"/>
      </w:rPr>
    </w:lvl>
    <w:lvl w:ilvl="6" w:tplc="BE64832A">
      <w:start w:val="1"/>
      <w:numFmt w:val="bullet"/>
      <w:lvlText w:val=""/>
      <w:lvlJc w:val="left"/>
      <w:pPr>
        <w:tabs>
          <w:tab w:val="num" w:pos="5111"/>
        </w:tabs>
        <w:ind w:left="5111" w:hanging="360"/>
      </w:pPr>
      <w:rPr>
        <w:rFonts w:ascii="Symbol" w:hAnsi="Symbol" w:hint="default"/>
      </w:rPr>
    </w:lvl>
    <w:lvl w:ilvl="7" w:tplc="89200FFC">
      <w:start w:val="1"/>
      <w:numFmt w:val="bullet"/>
      <w:lvlText w:val="o"/>
      <w:lvlJc w:val="left"/>
      <w:pPr>
        <w:tabs>
          <w:tab w:val="num" w:pos="5831"/>
        </w:tabs>
        <w:ind w:left="5831" w:hanging="360"/>
      </w:pPr>
      <w:rPr>
        <w:rFonts w:ascii="Courier New" w:hAnsi="Courier New" w:cs="Times New Roman" w:hint="default"/>
      </w:rPr>
    </w:lvl>
    <w:lvl w:ilvl="8" w:tplc="85767ABE">
      <w:start w:val="1"/>
      <w:numFmt w:val="bullet"/>
      <w:lvlText w:val=""/>
      <w:lvlJc w:val="left"/>
      <w:pPr>
        <w:tabs>
          <w:tab w:val="num" w:pos="6551"/>
        </w:tabs>
        <w:ind w:left="6551" w:hanging="360"/>
      </w:pPr>
      <w:rPr>
        <w:rFonts w:ascii="Wingdings" w:hAnsi="Wingdings" w:hint="default"/>
      </w:rPr>
    </w:lvl>
  </w:abstractNum>
  <w:abstractNum w:abstractNumId="9" w15:restartNumberingAfterBreak="0">
    <w:nsid w:val="3C57078C"/>
    <w:multiLevelType w:val="hybridMultilevel"/>
    <w:tmpl w:val="080E7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730703"/>
    <w:multiLevelType w:val="hybridMultilevel"/>
    <w:tmpl w:val="52A04A56"/>
    <w:lvl w:ilvl="0" w:tplc="CB3A0C5A">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DE3A87"/>
    <w:multiLevelType w:val="hybridMultilevel"/>
    <w:tmpl w:val="1D581D3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4CC2706F"/>
    <w:multiLevelType w:val="hybridMultilevel"/>
    <w:tmpl w:val="5ACCC2A0"/>
    <w:lvl w:ilvl="0" w:tplc="6FF8D6D0">
      <w:start w:val="1"/>
      <w:numFmt w:val="bullet"/>
      <w:lvlText w:val=""/>
      <w:lvlJc w:val="left"/>
      <w:pPr>
        <w:ind w:left="831" w:hanging="360"/>
      </w:pPr>
      <w:rPr>
        <w:rFonts w:ascii="Symbol" w:hAnsi="Symbol" w:hint="default"/>
        <w:sz w:val="16"/>
      </w:rPr>
    </w:lvl>
    <w:lvl w:ilvl="1" w:tplc="04070003" w:tentative="1">
      <w:start w:val="1"/>
      <w:numFmt w:val="bullet"/>
      <w:lvlText w:val="o"/>
      <w:lvlJc w:val="left"/>
      <w:pPr>
        <w:ind w:left="1551" w:hanging="360"/>
      </w:pPr>
      <w:rPr>
        <w:rFonts w:ascii="Courier New" w:hAnsi="Courier New" w:cs="Courier New" w:hint="default"/>
      </w:rPr>
    </w:lvl>
    <w:lvl w:ilvl="2" w:tplc="04070005" w:tentative="1">
      <w:start w:val="1"/>
      <w:numFmt w:val="bullet"/>
      <w:lvlText w:val=""/>
      <w:lvlJc w:val="left"/>
      <w:pPr>
        <w:ind w:left="2271" w:hanging="360"/>
      </w:pPr>
      <w:rPr>
        <w:rFonts w:ascii="Wingdings" w:hAnsi="Wingdings" w:hint="default"/>
      </w:rPr>
    </w:lvl>
    <w:lvl w:ilvl="3" w:tplc="04070001" w:tentative="1">
      <w:start w:val="1"/>
      <w:numFmt w:val="bullet"/>
      <w:lvlText w:val=""/>
      <w:lvlJc w:val="left"/>
      <w:pPr>
        <w:ind w:left="2991" w:hanging="360"/>
      </w:pPr>
      <w:rPr>
        <w:rFonts w:ascii="Symbol" w:hAnsi="Symbol" w:hint="default"/>
      </w:rPr>
    </w:lvl>
    <w:lvl w:ilvl="4" w:tplc="04070003" w:tentative="1">
      <w:start w:val="1"/>
      <w:numFmt w:val="bullet"/>
      <w:lvlText w:val="o"/>
      <w:lvlJc w:val="left"/>
      <w:pPr>
        <w:ind w:left="3711" w:hanging="360"/>
      </w:pPr>
      <w:rPr>
        <w:rFonts w:ascii="Courier New" w:hAnsi="Courier New" w:cs="Courier New" w:hint="default"/>
      </w:rPr>
    </w:lvl>
    <w:lvl w:ilvl="5" w:tplc="04070005" w:tentative="1">
      <w:start w:val="1"/>
      <w:numFmt w:val="bullet"/>
      <w:lvlText w:val=""/>
      <w:lvlJc w:val="left"/>
      <w:pPr>
        <w:ind w:left="4431" w:hanging="360"/>
      </w:pPr>
      <w:rPr>
        <w:rFonts w:ascii="Wingdings" w:hAnsi="Wingdings" w:hint="default"/>
      </w:rPr>
    </w:lvl>
    <w:lvl w:ilvl="6" w:tplc="04070001" w:tentative="1">
      <w:start w:val="1"/>
      <w:numFmt w:val="bullet"/>
      <w:lvlText w:val=""/>
      <w:lvlJc w:val="left"/>
      <w:pPr>
        <w:ind w:left="5151" w:hanging="360"/>
      </w:pPr>
      <w:rPr>
        <w:rFonts w:ascii="Symbol" w:hAnsi="Symbol" w:hint="default"/>
      </w:rPr>
    </w:lvl>
    <w:lvl w:ilvl="7" w:tplc="04070003" w:tentative="1">
      <w:start w:val="1"/>
      <w:numFmt w:val="bullet"/>
      <w:lvlText w:val="o"/>
      <w:lvlJc w:val="left"/>
      <w:pPr>
        <w:ind w:left="5871" w:hanging="360"/>
      </w:pPr>
      <w:rPr>
        <w:rFonts w:ascii="Courier New" w:hAnsi="Courier New" w:cs="Courier New" w:hint="default"/>
      </w:rPr>
    </w:lvl>
    <w:lvl w:ilvl="8" w:tplc="04070005" w:tentative="1">
      <w:start w:val="1"/>
      <w:numFmt w:val="bullet"/>
      <w:lvlText w:val=""/>
      <w:lvlJc w:val="left"/>
      <w:pPr>
        <w:ind w:left="6591" w:hanging="360"/>
      </w:pPr>
      <w:rPr>
        <w:rFonts w:ascii="Wingdings" w:hAnsi="Wingdings" w:hint="default"/>
      </w:rPr>
    </w:lvl>
  </w:abstractNum>
  <w:abstractNum w:abstractNumId="13" w15:restartNumberingAfterBreak="0">
    <w:nsid w:val="55026D7A"/>
    <w:multiLevelType w:val="hybridMultilevel"/>
    <w:tmpl w:val="7D4083DC"/>
    <w:lvl w:ilvl="0" w:tplc="E9725998">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65F37"/>
    <w:multiLevelType w:val="hybridMultilevel"/>
    <w:tmpl w:val="025AA0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0CE1B0A"/>
    <w:multiLevelType w:val="hybridMultilevel"/>
    <w:tmpl w:val="2DA6A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30E69A0"/>
    <w:multiLevelType w:val="hybridMultilevel"/>
    <w:tmpl w:val="EAB6DA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D46C21"/>
    <w:multiLevelType w:val="hybridMultilevel"/>
    <w:tmpl w:val="A51CA886"/>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6D5D674E"/>
    <w:multiLevelType w:val="hybridMultilevel"/>
    <w:tmpl w:val="EDFEBA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01C307D"/>
    <w:multiLevelType w:val="hybridMultilevel"/>
    <w:tmpl w:val="F05EDF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117621A"/>
    <w:multiLevelType w:val="hybridMultilevel"/>
    <w:tmpl w:val="7FFE90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DDA7984"/>
    <w:multiLevelType w:val="hybridMultilevel"/>
    <w:tmpl w:val="0E98448C"/>
    <w:lvl w:ilvl="0" w:tplc="34B8E99E">
      <w:start w:val="7"/>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1"/>
  </w:num>
  <w:num w:numId="3">
    <w:abstractNumId w:val="21"/>
  </w:num>
  <w:num w:numId="4">
    <w:abstractNumId w:val="2"/>
  </w:num>
  <w:num w:numId="5">
    <w:abstractNumId w:val="5"/>
  </w:num>
  <w:num w:numId="6">
    <w:abstractNumId w:val="13"/>
  </w:num>
  <w:num w:numId="7">
    <w:abstractNumId w:val="1"/>
  </w:num>
  <w:num w:numId="8">
    <w:abstractNumId w:val="7"/>
  </w:num>
  <w:num w:numId="9">
    <w:abstractNumId w:val="10"/>
  </w:num>
  <w:num w:numId="10">
    <w:abstractNumId w:val="3"/>
  </w:num>
  <w:num w:numId="11">
    <w:abstractNumId w:val="15"/>
  </w:num>
  <w:num w:numId="12">
    <w:abstractNumId w:val="9"/>
  </w:num>
  <w:num w:numId="13">
    <w:abstractNumId w:val="0"/>
  </w:num>
  <w:num w:numId="14">
    <w:abstractNumId w:val="4"/>
  </w:num>
  <w:num w:numId="15">
    <w:abstractNumId w:val="18"/>
  </w:num>
  <w:num w:numId="16">
    <w:abstractNumId w:val="16"/>
  </w:num>
  <w:num w:numId="17">
    <w:abstractNumId w:val="8"/>
  </w:num>
  <w:num w:numId="18">
    <w:abstractNumId w:val="6"/>
  </w:num>
  <w:num w:numId="19">
    <w:abstractNumId w:val="12"/>
  </w:num>
  <w:num w:numId="20">
    <w:abstractNumId w:val="18"/>
  </w:num>
  <w:num w:numId="21">
    <w:abstractNumId w:val="0"/>
  </w:num>
  <w:num w:numId="22">
    <w:abstractNumId w:val="19"/>
  </w:num>
  <w:num w:numId="23">
    <w:abstractNumId w:val="20"/>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get, Sonja">
    <w15:presenceInfo w15:providerId="None" w15:userId="Voget, So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CBA"/>
    <w:rsid w:val="0000013B"/>
    <w:rsid w:val="000439A5"/>
    <w:rsid w:val="0006484A"/>
    <w:rsid w:val="00093A3A"/>
    <w:rsid w:val="000C7842"/>
    <w:rsid w:val="000D56C5"/>
    <w:rsid w:val="00157E0A"/>
    <w:rsid w:val="001B4907"/>
    <w:rsid w:val="001B626A"/>
    <w:rsid w:val="001E135F"/>
    <w:rsid w:val="001E4E68"/>
    <w:rsid w:val="001E744A"/>
    <w:rsid w:val="001F228C"/>
    <w:rsid w:val="001F6B6A"/>
    <w:rsid w:val="0022588E"/>
    <w:rsid w:val="002345DC"/>
    <w:rsid w:val="002424F5"/>
    <w:rsid w:val="00265D47"/>
    <w:rsid w:val="0027583E"/>
    <w:rsid w:val="00280918"/>
    <w:rsid w:val="00293BA3"/>
    <w:rsid w:val="00294982"/>
    <w:rsid w:val="002D21A6"/>
    <w:rsid w:val="00300E4A"/>
    <w:rsid w:val="00301124"/>
    <w:rsid w:val="00314CF1"/>
    <w:rsid w:val="00363024"/>
    <w:rsid w:val="00372BD1"/>
    <w:rsid w:val="00380123"/>
    <w:rsid w:val="00381BD6"/>
    <w:rsid w:val="003A3511"/>
    <w:rsid w:val="003B7AC4"/>
    <w:rsid w:val="003E13D2"/>
    <w:rsid w:val="0042562E"/>
    <w:rsid w:val="00431DE3"/>
    <w:rsid w:val="00472A5A"/>
    <w:rsid w:val="004851B3"/>
    <w:rsid w:val="004A219F"/>
    <w:rsid w:val="004C06B7"/>
    <w:rsid w:val="004C7E87"/>
    <w:rsid w:val="004D5C0B"/>
    <w:rsid w:val="00524FEF"/>
    <w:rsid w:val="00530CBA"/>
    <w:rsid w:val="00531787"/>
    <w:rsid w:val="0055724A"/>
    <w:rsid w:val="005635A5"/>
    <w:rsid w:val="00567B23"/>
    <w:rsid w:val="005C0F2B"/>
    <w:rsid w:val="00630A60"/>
    <w:rsid w:val="00653915"/>
    <w:rsid w:val="0066143C"/>
    <w:rsid w:val="00695BC3"/>
    <w:rsid w:val="006C02FF"/>
    <w:rsid w:val="00733787"/>
    <w:rsid w:val="007471D3"/>
    <w:rsid w:val="007B66CD"/>
    <w:rsid w:val="007F1763"/>
    <w:rsid w:val="007F4A8C"/>
    <w:rsid w:val="00805686"/>
    <w:rsid w:val="00824DEC"/>
    <w:rsid w:val="008461F8"/>
    <w:rsid w:val="00847B0D"/>
    <w:rsid w:val="0085346F"/>
    <w:rsid w:val="00861618"/>
    <w:rsid w:val="00870060"/>
    <w:rsid w:val="008953EA"/>
    <w:rsid w:val="00897BDB"/>
    <w:rsid w:val="008D22F3"/>
    <w:rsid w:val="008D4842"/>
    <w:rsid w:val="008D4F92"/>
    <w:rsid w:val="0090481A"/>
    <w:rsid w:val="00906DA7"/>
    <w:rsid w:val="00977493"/>
    <w:rsid w:val="009965E2"/>
    <w:rsid w:val="009A48B6"/>
    <w:rsid w:val="009B1D52"/>
    <w:rsid w:val="009C59AF"/>
    <w:rsid w:val="009D16E7"/>
    <w:rsid w:val="00A04289"/>
    <w:rsid w:val="00A358EE"/>
    <w:rsid w:val="00A4118B"/>
    <w:rsid w:val="00A7547E"/>
    <w:rsid w:val="00A834BF"/>
    <w:rsid w:val="00A85D96"/>
    <w:rsid w:val="00A917C7"/>
    <w:rsid w:val="00AA3107"/>
    <w:rsid w:val="00AA43CD"/>
    <w:rsid w:val="00AD1D65"/>
    <w:rsid w:val="00AE07F8"/>
    <w:rsid w:val="00AE4D2A"/>
    <w:rsid w:val="00AE7D58"/>
    <w:rsid w:val="00B10AA9"/>
    <w:rsid w:val="00B23042"/>
    <w:rsid w:val="00B63EE7"/>
    <w:rsid w:val="00B92BAD"/>
    <w:rsid w:val="00B97EFC"/>
    <w:rsid w:val="00BA1670"/>
    <w:rsid w:val="00BC1892"/>
    <w:rsid w:val="00BE2F9A"/>
    <w:rsid w:val="00BE2FB3"/>
    <w:rsid w:val="00C00277"/>
    <w:rsid w:val="00C86E48"/>
    <w:rsid w:val="00CE6443"/>
    <w:rsid w:val="00CF717D"/>
    <w:rsid w:val="00D75353"/>
    <w:rsid w:val="00D9791D"/>
    <w:rsid w:val="00DB3962"/>
    <w:rsid w:val="00DC0B45"/>
    <w:rsid w:val="00DE3391"/>
    <w:rsid w:val="00DE589D"/>
    <w:rsid w:val="00E001EA"/>
    <w:rsid w:val="00E218AF"/>
    <w:rsid w:val="00E263F0"/>
    <w:rsid w:val="00E4112E"/>
    <w:rsid w:val="00E54AEC"/>
    <w:rsid w:val="00E55F1E"/>
    <w:rsid w:val="00EB782D"/>
    <w:rsid w:val="00EC53A8"/>
    <w:rsid w:val="00ED1135"/>
    <w:rsid w:val="00ED2E74"/>
    <w:rsid w:val="00EE7BE1"/>
    <w:rsid w:val="00EF4A3A"/>
    <w:rsid w:val="00EF4BBB"/>
    <w:rsid w:val="00F116A2"/>
    <w:rsid w:val="00F30F6D"/>
    <w:rsid w:val="00F56EC4"/>
    <w:rsid w:val="00F66756"/>
    <w:rsid w:val="00F70C6C"/>
    <w:rsid w:val="00F90619"/>
    <w:rsid w:val="00FA317B"/>
    <w:rsid w:val="00FA7401"/>
    <w:rsid w:val="00FE1025"/>
    <w:rsid w:val="00FE28FA"/>
    <w:rsid w:val="00FE695F"/>
    <w:rsid w:val="00FF5D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2DC53"/>
  <w15:docId w15:val="{13C72D45-2F02-471B-8542-EC75BF8B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spacing w:before="60"/>
      <w:jc w:val="center"/>
      <w:outlineLvl w:val="0"/>
    </w:pPr>
    <w:rPr>
      <w:rFonts w:ascii="Arial" w:hAnsi="Arial"/>
      <w:spacing w:val="50"/>
      <w:sz w:val="28"/>
    </w:rPr>
  </w:style>
  <w:style w:type="paragraph" w:styleId="berschrift2">
    <w:name w:val="heading 2"/>
    <w:basedOn w:val="Standard"/>
    <w:next w:val="Standard"/>
    <w:link w:val="berschrift2Zchn"/>
    <w:qFormat/>
    <w:pPr>
      <w:keepNext/>
      <w:spacing w:before="60"/>
      <w:jc w:val="center"/>
      <w:outlineLvl w:val="1"/>
    </w:pPr>
    <w:rPr>
      <w:rFonts w:ascii="Arial" w:hAnsi="Arial"/>
      <w:spacing w:val="50"/>
      <w:sz w:val="24"/>
    </w:rPr>
  </w:style>
  <w:style w:type="paragraph" w:styleId="berschrift3">
    <w:name w:val="heading 3"/>
    <w:basedOn w:val="Standard"/>
    <w:next w:val="Standard"/>
    <w:qFormat/>
    <w:pPr>
      <w:keepNext/>
      <w:spacing w:before="100" w:after="100"/>
      <w:jc w:val="center"/>
      <w:outlineLvl w:val="2"/>
    </w:pPr>
    <w:rPr>
      <w:rFonts w:ascii="Arial" w:hAnsi="Arial"/>
      <w:b/>
      <w: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31787"/>
    <w:rPr>
      <w:color w:val="0000FF" w:themeColor="hyperlink"/>
      <w:u w:val="single"/>
    </w:rPr>
  </w:style>
  <w:style w:type="paragraph" w:styleId="Sprechblasentext">
    <w:name w:val="Balloon Text"/>
    <w:basedOn w:val="Standard"/>
    <w:link w:val="SprechblasentextZchn"/>
    <w:uiPriority w:val="99"/>
    <w:semiHidden/>
    <w:unhideWhenUsed/>
    <w:rsid w:val="00A917C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917C7"/>
    <w:rPr>
      <w:rFonts w:ascii="Tahoma" w:hAnsi="Tahoma" w:cs="Tahoma"/>
      <w:sz w:val="16"/>
      <w:szCs w:val="16"/>
    </w:rPr>
  </w:style>
  <w:style w:type="paragraph" w:styleId="Listenabsatz">
    <w:name w:val="List Paragraph"/>
    <w:basedOn w:val="Standard"/>
    <w:uiPriority w:val="34"/>
    <w:qFormat/>
    <w:rsid w:val="00695BC3"/>
    <w:pPr>
      <w:ind w:left="720"/>
      <w:contextualSpacing/>
    </w:pPr>
  </w:style>
  <w:style w:type="character" w:styleId="Kommentarzeichen">
    <w:name w:val="annotation reference"/>
    <w:basedOn w:val="Absatz-Standardschriftart"/>
    <w:uiPriority w:val="99"/>
    <w:semiHidden/>
    <w:unhideWhenUsed/>
    <w:rsid w:val="00653915"/>
    <w:rPr>
      <w:sz w:val="16"/>
      <w:szCs w:val="16"/>
    </w:rPr>
  </w:style>
  <w:style w:type="paragraph" w:styleId="Kommentartext">
    <w:name w:val="annotation text"/>
    <w:basedOn w:val="Standard"/>
    <w:link w:val="KommentartextZchn"/>
    <w:uiPriority w:val="99"/>
    <w:semiHidden/>
    <w:unhideWhenUsed/>
    <w:rsid w:val="00653915"/>
  </w:style>
  <w:style w:type="character" w:customStyle="1" w:styleId="KommentartextZchn">
    <w:name w:val="Kommentartext Zchn"/>
    <w:basedOn w:val="Absatz-Standardschriftart"/>
    <w:link w:val="Kommentartext"/>
    <w:uiPriority w:val="99"/>
    <w:semiHidden/>
    <w:rsid w:val="00653915"/>
  </w:style>
  <w:style w:type="paragraph" w:styleId="Kommentarthema">
    <w:name w:val="annotation subject"/>
    <w:basedOn w:val="Kommentartext"/>
    <w:next w:val="Kommentartext"/>
    <w:link w:val="KommentarthemaZchn"/>
    <w:uiPriority w:val="99"/>
    <w:semiHidden/>
    <w:unhideWhenUsed/>
    <w:rsid w:val="00653915"/>
    <w:rPr>
      <w:b/>
      <w:bCs/>
    </w:rPr>
  </w:style>
  <w:style w:type="character" w:customStyle="1" w:styleId="KommentarthemaZchn">
    <w:name w:val="Kommentarthema Zchn"/>
    <w:basedOn w:val="KommentartextZchn"/>
    <w:link w:val="Kommentarthema"/>
    <w:uiPriority w:val="99"/>
    <w:semiHidden/>
    <w:rsid w:val="00653915"/>
    <w:rPr>
      <w:b/>
      <w:bCs/>
    </w:rPr>
  </w:style>
  <w:style w:type="paragraph" w:styleId="Kopfzeile">
    <w:name w:val="header"/>
    <w:basedOn w:val="Standard"/>
    <w:link w:val="KopfzeileZchn"/>
    <w:uiPriority w:val="99"/>
    <w:unhideWhenUsed/>
    <w:rsid w:val="005635A5"/>
    <w:pPr>
      <w:tabs>
        <w:tab w:val="center" w:pos="4536"/>
        <w:tab w:val="right" w:pos="9072"/>
      </w:tabs>
    </w:pPr>
  </w:style>
  <w:style w:type="character" w:customStyle="1" w:styleId="KopfzeileZchn">
    <w:name w:val="Kopfzeile Zchn"/>
    <w:basedOn w:val="Absatz-Standardschriftart"/>
    <w:link w:val="Kopfzeile"/>
    <w:uiPriority w:val="99"/>
    <w:rsid w:val="005635A5"/>
  </w:style>
  <w:style w:type="paragraph" w:styleId="Fuzeile">
    <w:name w:val="footer"/>
    <w:basedOn w:val="Standard"/>
    <w:link w:val="FuzeileZchn"/>
    <w:uiPriority w:val="99"/>
    <w:unhideWhenUsed/>
    <w:rsid w:val="005635A5"/>
    <w:pPr>
      <w:tabs>
        <w:tab w:val="center" w:pos="4536"/>
        <w:tab w:val="right" w:pos="9072"/>
      </w:tabs>
    </w:pPr>
  </w:style>
  <w:style w:type="character" w:customStyle="1" w:styleId="FuzeileZchn">
    <w:name w:val="Fußzeile Zchn"/>
    <w:basedOn w:val="Absatz-Standardschriftart"/>
    <w:link w:val="Fuzeile"/>
    <w:uiPriority w:val="99"/>
    <w:rsid w:val="005635A5"/>
  </w:style>
  <w:style w:type="character" w:customStyle="1" w:styleId="berschrift2Zchn">
    <w:name w:val="Überschrift 2 Zchn"/>
    <w:basedOn w:val="Absatz-Standardschriftart"/>
    <w:link w:val="berschrift2"/>
    <w:rsid w:val="003B7AC4"/>
    <w:rPr>
      <w:rFonts w:ascii="Arial" w:hAnsi="Arial"/>
      <w:spacing w:val="50"/>
      <w:sz w:val="24"/>
    </w:rPr>
  </w:style>
  <w:style w:type="character" w:styleId="BesuchterLink">
    <w:name w:val="FollowedHyperlink"/>
    <w:basedOn w:val="Absatz-Standardschriftart"/>
    <w:uiPriority w:val="99"/>
    <w:semiHidden/>
    <w:unhideWhenUsed/>
    <w:rsid w:val="00E55F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08474">
      <w:bodyDiv w:val="1"/>
      <w:marLeft w:val="0"/>
      <w:marRight w:val="0"/>
      <w:marTop w:val="0"/>
      <w:marBottom w:val="0"/>
      <w:divBdr>
        <w:top w:val="none" w:sz="0" w:space="0" w:color="auto"/>
        <w:left w:val="none" w:sz="0" w:space="0" w:color="auto"/>
        <w:bottom w:val="none" w:sz="0" w:space="0" w:color="auto"/>
        <w:right w:val="none" w:sz="0" w:space="0" w:color="auto"/>
      </w:divBdr>
    </w:div>
    <w:div w:id="374353399">
      <w:bodyDiv w:val="1"/>
      <w:marLeft w:val="0"/>
      <w:marRight w:val="0"/>
      <w:marTop w:val="0"/>
      <w:marBottom w:val="0"/>
      <w:divBdr>
        <w:top w:val="none" w:sz="0" w:space="0" w:color="auto"/>
        <w:left w:val="none" w:sz="0" w:space="0" w:color="auto"/>
        <w:bottom w:val="none" w:sz="0" w:space="0" w:color="auto"/>
        <w:right w:val="none" w:sz="0" w:space="0" w:color="auto"/>
      </w:divBdr>
    </w:div>
    <w:div w:id="173619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image" Target="media/image5.gi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4.gi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image" Target="media/image10.jpeg"/><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374b445-e4cc-4fe1-963f-4dcee601a828">XMMUDST2ZXVP-61861671-1637</_dlc_DocId>
    <_dlc_DocIdUrl xmlns="5374b445-e4cc-4fe1-963f-4dcee601a828">
      <Url>https://sharepoint.uni-goettingen.de/medizin/umg-biobank/_layouts/15/DocIdRedir.aspx?ID=XMMUDST2ZXVP-61861671-1637</Url>
      <Description>XMMUDST2ZXVP-61861671-1637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A1764D48A2EAF4E9A804C82BC27AA71" ma:contentTypeVersion="0" ma:contentTypeDescription="Ein neues Dokument erstellen." ma:contentTypeScope="" ma:versionID="cf504ceb6c0f74a5cc724c84f296b4a8">
  <xsd:schema xmlns:xsd="http://www.w3.org/2001/XMLSchema" xmlns:xs="http://www.w3.org/2001/XMLSchema" xmlns:p="http://schemas.microsoft.com/office/2006/metadata/properties" xmlns:ns2="5374b445-e4cc-4fe1-963f-4dcee601a828" targetNamespace="http://schemas.microsoft.com/office/2006/metadata/properties" ma:root="true" ma:fieldsID="a1e5e5d0f31291c0db302d0627c5f685" ns2:_="">
    <xsd:import namespace="5374b445-e4cc-4fe1-963f-4dcee601a82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4b445-e4cc-4fe1-963f-4dcee601a828"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167C8-5442-47FF-AB3A-87620A204A98}">
  <ds:schemaRefs>
    <ds:schemaRef ds:uri="http://schemas.microsoft.com/office/2006/metadata/properties"/>
    <ds:schemaRef ds:uri="http://schemas.microsoft.com/office/infopath/2007/PartnerControls"/>
    <ds:schemaRef ds:uri="5374b445-e4cc-4fe1-963f-4dcee601a828"/>
  </ds:schemaRefs>
</ds:datastoreItem>
</file>

<file path=customXml/itemProps2.xml><?xml version="1.0" encoding="utf-8"?>
<ds:datastoreItem xmlns:ds="http://schemas.openxmlformats.org/officeDocument/2006/customXml" ds:itemID="{19049C7D-62E2-4A3E-ADDF-64EE096E8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4b445-e4cc-4fe1-963f-4dcee601a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525D0-F321-41CA-BA48-99744AEDB45A}">
  <ds:schemaRefs>
    <ds:schemaRef ds:uri="http://schemas.microsoft.com/sharepoint/events"/>
  </ds:schemaRefs>
</ds:datastoreItem>
</file>

<file path=customXml/itemProps4.xml><?xml version="1.0" encoding="utf-8"?>
<ds:datastoreItem xmlns:ds="http://schemas.openxmlformats.org/officeDocument/2006/customXml" ds:itemID="{3D799F24-1C47-42AA-8A79-0E752DBAD3CB}">
  <ds:schemaRefs>
    <ds:schemaRef ds:uri="http://schemas.microsoft.com/sharepoint/v3/contenttype/forms"/>
  </ds:schemaRefs>
</ds:datastoreItem>
</file>

<file path=customXml/itemProps5.xml><?xml version="1.0" encoding="utf-8"?>
<ds:datastoreItem xmlns:ds="http://schemas.openxmlformats.org/officeDocument/2006/customXml" ds:itemID="{31218AC4-C271-4582-A1D9-290942CA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3692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Universität Göttingen</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sonja.voget@zvw.uni-goettingen.de</dc:creator>
  <cp:lastModifiedBy>Voget, Sonja</cp:lastModifiedBy>
  <cp:revision>17</cp:revision>
  <cp:lastPrinted>2020-05-07T06:27:00Z</cp:lastPrinted>
  <dcterms:created xsi:type="dcterms:W3CDTF">2021-01-22T13:10:00Z</dcterms:created>
  <dcterms:modified xsi:type="dcterms:W3CDTF">2021-02-16T15:17:00Z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0x0101006A1764D48A2EAF4E9A804C82BC27AA71</vt:lpwstr>
  </property>
  <property fmtid="{D5CDD505-2E9C-101B-9397-08002B2CF9AE}" pid="3" name="_dlc_DocIdItemGuid">
    <vt:lpwstr>89b6fa76-dd81-4bb0-9810-554856a11cef</vt:lpwstr>
  </property>
</Properties>
</file>